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550B" w14:textId="77777777" w:rsidR="009C62E5" w:rsidRPr="009C62E5" w:rsidRDefault="009C62E5" w:rsidP="009C62E5">
      <w:pPr>
        <w:tabs>
          <w:tab w:val="left" w:pos="567"/>
          <w:tab w:val="left" w:pos="1276"/>
        </w:tabs>
        <w:spacing w:before="240" w:after="240"/>
        <w:ind w:left="714" w:hanging="357"/>
        <w:jc w:val="center"/>
        <w:outlineLvl w:val="0"/>
        <w:rPr>
          <w:b/>
          <w:bCs/>
          <w:sz w:val="28"/>
          <w:szCs w:val="28"/>
        </w:rPr>
      </w:pPr>
      <w:r w:rsidRPr="009C62E5">
        <w:rPr>
          <w:b/>
          <w:bCs/>
          <w:sz w:val="28"/>
          <w:szCs w:val="28"/>
        </w:rPr>
        <w:t>Opis przedmiotu zamówienia</w:t>
      </w:r>
    </w:p>
    <w:p w14:paraId="7F1D7849" w14:textId="77777777" w:rsidR="009C62E5" w:rsidRPr="009C62E5" w:rsidRDefault="009C62E5" w:rsidP="009C62E5">
      <w:pPr>
        <w:jc w:val="both"/>
      </w:pPr>
      <w:r w:rsidRPr="009C62E5">
        <w:t xml:space="preserve">Przedmiot zamówienia realizowany jest w ramach Projektu „Akademia Łomżyńska dostępna plus” </w:t>
      </w:r>
      <w:r w:rsidRPr="009C62E5">
        <w:br/>
        <w:t>nr FERS.03.01-IP.08-0132/24 Fundusze Europejskie dla Rozwoju Społecznego 2021-2027 (FERS), Priorytet 3 Dostępność i usługi dla osób z niepełnosprawnościami Działanie 03.01 Dostępność szkolnictwa wyższego. Realizacja przedmiotu zamówienia służy zwiększeniu poziomu dostępności uczelni dla osób ze szczególnymi potrzebami (w tym osób z niepełnosprawnościami).</w:t>
      </w:r>
    </w:p>
    <w:p w14:paraId="289C7AF0" w14:textId="77777777" w:rsidR="009C62E5" w:rsidRPr="009C62E5" w:rsidRDefault="009C62E5" w:rsidP="009C62E5">
      <w:pPr>
        <w:jc w:val="both"/>
      </w:pPr>
      <w:r w:rsidRPr="009C62E5">
        <w:t xml:space="preserve">Zamawiający wymaga realizacji zamówienia zgodnie z art. 9 rozporządzenia Parlamentu Europejskiego i Rady (UE) nr 2021/1060, ustawą o zapewnieniu dostępności osobom ze szczególnymi potrzebami </w:t>
      </w:r>
      <w:r w:rsidRPr="009C62E5">
        <w:br/>
        <w:t xml:space="preserve">z dnia 19 lipca 2019 r. Konwencją o prawach osób niepełnosprawnych, sporządzoną w Nowym Jorku dnia 13 grudnia 2006 r. </w:t>
      </w:r>
    </w:p>
    <w:p w14:paraId="16250AC1" w14:textId="347908D3" w:rsidR="009C62E5" w:rsidRPr="009C62E5" w:rsidRDefault="009C62E5" w:rsidP="009C62E5">
      <w:pPr>
        <w:pStyle w:val="Akapitzlist"/>
        <w:numPr>
          <w:ilvl w:val="0"/>
          <w:numId w:val="40"/>
        </w:numPr>
        <w:spacing w:before="240" w:after="240"/>
        <w:ind w:left="851" w:hanging="567"/>
        <w:jc w:val="both"/>
        <w:outlineLvl w:val="1"/>
        <w:rPr>
          <w:b/>
          <w:bCs/>
        </w:rPr>
      </w:pPr>
      <w:r w:rsidRPr="009C62E5">
        <w:rPr>
          <w:b/>
          <w:bCs/>
        </w:rPr>
        <w:t xml:space="preserve">Zaprojektowanie, dostawa i montaż planu </w:t>
      </w:r>
      <w:proofErr w:type="spellStart"/>
      <w:r w:rsidRPr="009C62E5">
        <w:rPr>
          <w:b/>
          <w:bCs/>
        </w:rPr>
        <w:t>tyflograficznego</w:t>
      </w:r>
      <w:proofErr w:type="spellEnd"/>
      <w:r w:rsidRPr="009C62E5">
        <w:rPr>
          <w:b/>
          <w:bCs/>
        </w:rPr>
        <w:t xml:space="preserve"> z udźwiękowieniem oraz pętlą indukcyjną w słuchawce dla osób słabosłyszących, format dostosowany do przedstawianej powierzchni – 13 szt. (do 3 budynków uczelni w miejscach uzgodnionych z Zamawiającym na etapie realizacji zamówienia):</w:t>
      </w:r>
    </w:p>
    <w:p w14:paraId="261A3F1E" w14:textId="77777777" w:rsidR="009C62E5" w:rsidRPr="009C62E5" w:rsidRDefault="009C62E5" w:rsidP="009C62E5">
      <w:pPr>
        <w:numPr>
          <w:ilvl w:val="1"/>
          <w:numId w:val="38"/>
        </w:numPr>
        <w:contextualSpacing/>
      </w:pPr>
      <w:r w:rsidRPr="009C62E5">
        <w:t xml:space="preserve">Zamawiający przewiduje umieszczenie planów </w:t>
      </w:r>
      <w:proofErr w:type="spellStart"/>
      <w:r w:rsidRPr="009C62E5">
        <w:t>tyflograficznych</w:t>
      </w:r>
      <w:proofErr w:type="spellEnd"/>
      <w:r w:rsidRPr="009C62E5">
        <w:t xml:space="preserve"> w 3 budynkach uczelni: przy ul. Akademickiej 1, ul. Wiejskiej 16 oraz ul. Wiejskiej 16a (Dom Studenta):</w:t>
      </w:r>
    </w:p>
    <w:p w14:paraId="57F433CB" w14:textId="77777777" w:rsidR="009C62E5" w:rsidRPr="009C62E5" w:rsidRDefault="009C62E5" w:rsidP="009C62E5">
      <w:pPr>
        <w:numPr>
          <w:ilvl w:val="1"/>
          <w:numId w:val="39"/>
        </w:numPr>
        <w:ind w:left="1134"/>
        <w:contextualSpacing/>
      </w:pPr>
      <w:r w:rsidRPr="009C62E5">
        <w:t>9 z nich musi zostać wykonanych w technologii umożliwiającej montaż na ścianie, a pozostałe 4 muszą być zamontowane na stojaku.</w:t>
      </w:r>
    </w:p>
    <w:p w14:paraId="4E73E10A" w14:textId="77777777" w:rsidR="009C62E5" w:rsidRPr="009C62E5" w:rsidRDefault="009C62E5" w:rsidP="009C62E5">
      <w:pPr>
        <w:numPr>
          <w:ilvl w:val="0"/>
          <w:numId w:val="21"/>
        </w:numPr>
        <w:spacing w:before="240"/>
        <w:ind w:left="714" w:hanging="357"/>
        <w:contextualSpacing/>
        <w:jc w:val="both"/>
      </w:pPr>
      <w:r w:rsidRPr="009C62E5">
        <w:rPr>
          <w:b/>
          <w:bCs/>
        </w:rPr>
        <w:t>Specyfikacja techniczna</w:t>
      </w:r>
      <w:r w:rsidRPr="009C62E5">
        <w:t xml:space="preserve">: </w:t>
      </w:r>
    </w:p>
    <w:p w14:paraId="4E8D24DC" w14:textId="77777777" w:rsidR="009C62E5" w:rsidRPr="009C62E5" w:rsidRDefault="009C62E5" w:rsidP="009C62E5">
      <w:pPr>
        <w:numPr>
          <w:ilvl w:val="0"/>
          <w:numId w:val="32"/>
        </w:numPr>
        <w:spacing w:before="480"/>
        <w:ind w:left="1276"/>
        <w:contextualSpacing/>
        <w:jc w:val="both"/>
      </w:pPr>
      <w:r w:rsidRPr="009C62E5">
        <w:t>warstwa główna planu wykonana z transparentnego tworzywa sztucznego (akrylu) o grubości ok 3,2 mm od spodu naniesiony wydruk kolorowy z informacją dla osób widzących,</w:t>
      </w:r>
    </w:p>
    <w:p w14:paraId="17CBD8CD" w14:textId="77777777" w:rsidR="009C62E5" w:rsidRPr="009C62E5" w:rsidRDefault="009C62E5" w:rsidP="009C62E5">
      <w:pPr>
        <w:numPr>
          <w:ilvl w:val="0"/>
          <w:numId w:val="32"/>
        </w:numPr>
        <w:spacing w:before="480"/>
        <w:ind w:left="1276"/>
        <w:contextualSpacing/>
        <w:jc w:val="both"/>
      </w:pPr>
      <w:r w:rsidRPr="009C62E5">
        <w:t>oznaczone miejsce lokalizacji „tu jesteś” dla widzących i niewidzących oraz przebieg ścieżek naprowadzających FON</w:t>
      </w:r>
    </w:p>
    <w:p w14:paraId="0248F1E4" w14:textId="77777777" w:rsidR="009C62E5" w:rsidRPr="009C62E5" w:rsidRDefault="009C62E5" w:rsidP="009C62E5">
      <w:pPr>
        <w:numPr>
          <w:ilvl w:val="0"/>
          <w:numId w:val="32"/>
        </w:numPr>
        <w:spacing w:before="480"/>
        <w:ind w:left="1276"/>
        <w:contextualSpacing/>
        <w:jc w:val="both"/>
      </w:pPr>
      <w:r w:rsidRPr="009C62E5">
        <w:t>format dostosowany do przestrzeni, która ma być wyeksponowana na planie, nie mniejszy niż A2,</w:t>
      </w:r>
    </w:p>
    <w:p w14:paraId="43745AE5" w14:textId="77777777" w:rsidR="009C62E5" w:rsidRPr="009C62E5" w:rsidRDefault="009C62E5" w:rsidP="009C62E5">
      <w:pPr>
        <w:numPr>
          <w:ilvl w:val="0"/>
          <w:numId w:val="32"/>
        </w:numPr>
        <w:spacing w:before="480"/>
        <w:ind w:left="1276"/>
        <w:contextualSpacing/>
        <w:jc w:val="both"/>
      </w:pPr>
      <w:r w:rsidRPr="009C62E5">
        <w:t xml:space="preserve">na stronę wierzchnią naniesione wypukłe informacje wykonane z akrylu, tworzące warstwę </w:t>
      </w:r>
      <w:proofErr w:type="spellStart"/>
      <w:r w:rsidRPr="009C62E5">
        <w:t>tyflograficzną</w:t>
      </w:r>
      <w:proofErr w:type="spellEnd"/>
      <w:r w:rsidRPr="009C62E5">
        <w:t>,</w:t>
      </w:r>
    </w:p>
    <w:p w14:paraId="61CFDD55" w14:textId="77777777" w:rsidR="009C62E5" w:rsidRPr="009C62E5" w:rsidRDefault="009C62E5" w:rsidP="009C62E5">
      <w:pPr>
        <w:numPr>
          <w:ilvl w:val="0"/>
          <w:numId w:val="32"/>
        </w:numPr>
        <w:spacing w:before="480"/>
        <w:ind w:left="1276"/>
        <w:contextualSpacing/>
        <w:jc w:val="both"/>
      </w:pPr>
      <w:r w:rsidRPr="009C62E5">
        <w:t xml:space="preserve">wszystkie drobne informacje wypukłe (np. piktogramy, elementy legendy) na warstwie </w:t>
      </w:r>
      <w:proofErr w:type="spellStart"/>
      <w:r w:rsidRPr="009C62E5">
        <w:t>tyflograficznej</w:t>
      </w:r>
      <w:proofErr w:type="spellEnd"/>
      <w:r w:rsidRPr="009C62E5">
        <w:t xml:space="preserve"> dla wieloletniej trwałości wpuszczone w główną warstwę, wklejone klejem UV,</w:t>
      </w:r>
    </w:p>
    <w:p w14:paraId="7E6AE40F" w14:textId="77777777" w:rsidR="009C62E5" w:rsidRPr="009C62E5" w:rsidRDefault="009C62E5" w:rsidP="009C62E5">
      <w:pPr>
        <w:numPr>
          <w:ilvl w:val="0"/>
          <w:numId w:val="32"/>
        </w:numPr>
        <w:spacing w:before="480"/>
        <w:ind w:left="1276"/>
        <w:contextualSpacing/>
        <w:jc w:val="both"/>
      </w:pPr>
      <w:r w:rsidRPr="009C62E5">
        <w:t xml:space="preserve">opisy </w:t>
      </w:r>
      <w:bookmarkStart w:id="0" w:name="_Hlk209784528"/>
      <w:r w:rsidRPr="009C62E5">
        <w:t xml:space="preserve">w alfabecie Braille'a </w:t>
      </w:r>
      <w:bookmarkEnd w:id="0"/>
      <w:r w:rsidRPr="009C62E5">
        <w:t xml:space="preserve">(standard Marburg Medium) wykonane z transparentnych lub kolorowych kulek </w:t>
      </w:r>
      <w:bookmarkStart w:id="1" w:name="_Hlk209785749"/>
      <w:r w:rsidRPr="009C62E5">
        <w:t xml:space="preserve">wpuszczonych w powierzchnię tworzywa sztucznego w sposób zapewniający wieloletnią trwałość, </w:t>
      </w:r>
    </w:p>
    <w:p w14:paraId="65BC2003" w14:textId="77777777" w:rsidR="009C62E5" w:rsidRPr="009C62E5" w:rsidRDefault="009C62E5" w:rsidP="009C62E5">
      <w:pPr>
        <w:numPr>
          <w:ilvl w:val="0"/>
          <w:numId w:val="32"/>
        </w:numPr>
        <w:spacing w:before="480"/>
        <w:ind w:left="1276"/>
        <w:contextualSpacing/>
        <w:jc w:val="both"/>
      </w:pPr>
      <w:r w:rsidRPr="009C62E5">
        <w:t xml:space="preserve">weryfikacja prawidłowości (zgodności z wymaganiami Zamawiającego) treści opisów w </w:t>
      </w:r>
      <w:bookmarkStart w:id="2" w:name="_Hlk209785680"/>
      <w:r w:rsidRPr="009C62E5">
        <w:t xml:space="preserve">alfabecie Braille'a </w:t>
      </w:r>
      <w:bookmarkEnd w:id="2"/>
      <w:r w:rsidRPr="009C62E5">
        <w:t xml:space="preserve">potwierdzona stosownym zaświadczeniem wystawionym przez </w:t>
      </w:r>
      <w:r w:rsidRPr="009C62E5">
        <w:lastRenderedPageBreak/>
        <w:t>organizację, fundację lub inną instytucję specjalizującą się w tworzeniu materiałów w alfabecie Braille'a lub zrzeszającą osoby niewidome posługujące się alfabetem Braille'a</w:t>
      </w:r>
    </w:p>
    <w:bookmarkEnd w:id="1"/>
    <w:p w14:paraId="7D2509FF" w14:textId="77777777" w:rsidR="009C62E5" w:rsidRPr="009C62E5" w:rsidRDefault="009C62E5" w:rsidP="009C62E5">
      <w:pPr>
        <w:numPr>
          <w:ilvl w:val="0"/>
          <w:numId w:val="32"/>
        </w:numPr>
        <w:spacing w:before="480"/>
        <w:ind w:left="1276"/>
        <w:contextualSpacing/>
        <w:jc w:val="both"/>
      </w:pPr>
      <w:r w:rsidRPr="009C62E5">
        <w:t>napisy brajlowskie powinny być wyraźnie wyczuwalne pod opuszkiem palca, dzięki użyciu profesjonalnych kulek brajlowskich wtłoczonych w technologii CNC,</w:t>
      </w:r>
    </w:p>
    <w:p w14:paraId="10FD85F5" w14:textId="77777777" w:rsidR="009C62E5" w:rsidRPr="009C62E5" w:rsidRDefault="009C62E5" w:rsidP="009C62E5">
      <w:pPr>
        <w:numPr>
          <w:ilvl w:val="0"/>
          <w:numId w:val="32"/>
        </w:numPr>
        <w:spacing w:before="480"/>
        <w:ind w:left="1276"/>
        <w:contextualSpacing/>
        <w:jc w:val="both"/>
      </w:pPr>
      <w:r w:rsidRPr="009C62E5">
        <w:t xml:space="preserve">wyposażone w kod NFC z możliwością przeprogramowania, </w:t>
      </w:r>
    </w:p>
    <w:p w14:paraId="6908C777" w14:textId="77777777" w:rsidR="009C62E5" w:rsidRPr="009C62E5" w:rsidRDefault="009C62E5" w:rsidP="009C62E5">
      <w:pPr>
        <w:numPr>
          <w:ilvl w:val="0"/>
          <w:numId w:val="32"/>
        </w:numPr>
        <w:spacing w:before="480"/>
        <w:ind w:left="1276"/>
        <w:contextualSpacing/>
        <w:jc w:val="both"/>
      </w:pPr>
      <w:r w:rsidRPr="009C62E5">
        <w:t xml:space="preserve">znaki brajlowskie wykonane z kulek, dobrze wyczuwalne pod palcami, wykonane z zachowaniem odpowiednich odstępów pomiędzy znakami w taki sposób, aby osoba niewidoma posługująca się alfabetem Braille'a  mogła odczytać informację. </w:t>
      </w:r>
    </w:p>
    <w:p w14:paraId="10D91AAB" w14:textId="77777777" w:rsidR="009C62E5" w:rsidRPr="009C62E5" w:rsidRDefault="009C62E5" w:rsidP="009C62E5">
      <w:pPr>
        <w:numPr>
          <w:ilvl w:val="0"/>
          <w:numId w:val="32"/>
        </w:numPr>
        <w:spacing w:before="480"/>
        <w:ind w:left="1276"/>
        <w:contextualSpacing/>
        <w:jc w:val="both"/>
      </w:pPr>
      <w:r w:rsidRPr="009C62E5">
        <w:t>modułowa konstrukcja planu akrylowego, z łatwo wymienialnymi elementami (ścianki, legenda, pomieszczenia), umożliwiająca wymianę treści,</w:t>
      </w:r>
    </w:p>
    <w:p w14:paraId="73E0BDF4" w14:textId="77777777" w:rsidR="009C62E5" w:rsidRPr="009C62E5" w:rsidRDefault="009C62E5" w:rsidP="009C62E5">
      <w:pPr>
        <w:numPr>
          <w:ilvl w:val="0"/>
          <w:numId w:val="32"/>
        </w:numPr>
        <w:spacing w:before="480"/>
        <w:ind w:left="1276"/>
        <w:contextualSpacing/>
        <w:jc w:val="both"/>
      </w:pPr>
      <w:r w:rsidRPr="009C62E5">
        <w:t>każde pomieszczenie dostępne dla odbiorców, wyposażone w przycisk wandaloodporny do uruchamiania komunikatów. Odbiorca z dysfunkcją wzroku ma możliwość zapoznania się z funkcją (nazwą) pomieszczenia dzięki oznaczeniom brajlowskim oraz komunikatom głosowym.</w:t>
      </w:r>
    </w:p>
    <w:p w14:paraId="0FE41D73" w14:textId="77777777" w:rsidR="009C62E5" w:rsidRPr="009C62E5" w:rsidRDefault="009C62E5" w:rsidP="009C62E5">
      <w:pPr>
        <w:numPr>
          <w:ilvl w:val="0"/>
          <w:numId w:val="32"/>
        </w:numPr>
        <w:ind w:left="1276" w:hanging="357"/>
        <w:jc w:val="both"/>
      </w:pPr>
      <w:r w:rsidRPr="009C62E5">
        <w:t>Zamawiający nie dopuszcza wykonania warstwy wypukłej i brajlowskiej przez wielowarstwowy wydruk UV.</w:t>
      </w:r>
    </w:p>
    <w:p w14:paraId="3D4A7628" w14:textId="77777777" w:rsidR="009C62E5" w:rsidRPr="009C62E5" w:rsidRDefault="009C62E5" w:rsidP="009C62E5">
      <w:pPr>
        <w:numPr>
          <w:ilvl w:val="0"/>
          <w:numId w:val="21"/>
        </w:numPr>
        <w:spacing w:before="480"/>
        <w:contextualSpacing/>
        <w:jc w:val="both"/>
        <w:rPr>
          <w:b/>
          <w:bCs/>
        </w:rPr>
      </w:pPr>
      <w:r w:rsidRPr="009C62E5">
        <w:rPr>
          <w:b/>
          <w:bCs/>
        </w:rPr>
        <w:t xml:space="preserve">Specyfikacja modułu udźwiękowienia planu </w:t>
      </w:r>
      <w:proofErr w:type="spellStart"/>
      <w:r w:rsidRPr="009C62E5">
        <w:rPr>
          <w:b/>
          <w:bCs/>
        </w:rPr>
        <w:t>tyflograficznego</w:t>
      </w:r>
      <w:proofErr w:type="spellEnd"/>
      <w:r w:rsidRPr="009C62E5">
        <w:rPr>
          <w:b/>
          <w:bCs/>
        </w:rPr>
        <w:t>:</w:t>
      </w:r>
    </w:p>
    <w:p w14:paraId="6CA3AAE7" w14:textId="77777777" w:rsidR="009C62E5" w:rsidRPr="009C62E5" w:rsidRDefault="009C62E5" w:rsidP="009C62E5">
      <w:pPr>
        <w:numPr>
          <w:ilvl w:val="0"/>
          <w:numId w:val="11"/>
        </w:numPr>
        <w:spacing w:before="480"/>
        <w:ind w:left="1134" w:hanging="283"/>
        <w:contextualSpacing/>
        <w:jc w:val="both"/>
      </w:pPr>
      <w:r w:rsidRPr="009C62E5">
        <w:t>wysokiej jakości dźwięk stereo 24 bit DAC, częstotliwości próbkowania: od 8kHz-48kHz odtwarzanie plików MP3</w:t>
      </w:r>
    </w:p>
    <w:p w14:paraId="5DE05FF8" w14:textId="77777777" w:rsidR="009C62E5" w:rsidRPr="009C62E5" w:rsidRDefault="009C62E5" w:rsidP="009C62E5">
      <w:pPr>
        <w:numPr>
          <w:ilvl w:val="0"/>
          <w:numId w:val="11"/>
        </w:numPr>
        <w:spacing w:before="480"/>
        <w:ind w:left="1134" w:hanging="283"/>
        <w:contextualSpacing/>
        <w:jc w:val="both"/>
      </w:pPr>
      <w:r w:rsidRPr="009C62E5">
        <w:t>min. 16 wejść dla przycisków: min. 13 wejść dla komunikatów (w przypadku konieczności prezentacji większej liczby pomieszczeń, wymagana jest taka sama liczba wejść lub większa),  2 wejścia dla zmiany głośności (głośniej, ciszej), 1 wejście do zmiany języka na ukraiński i angielski</w:t>
      </w:r>
    </w:p>
    <w:p w14:paraId="03CE9745" w14:textId="77777777" w:rsidR="009C62E5" w:rsidRPr="009C62E5" w:rsidRDefault="009C62E5" w:rsidP="009C62E5">
      <w:pPr>
        <w:numPr>
          <w:ilvl w:val="0"/>
          <w:numId w:val="11"/>
        </w:numPr>
        <w:spacing w:before="480"/>
        <w:ind w:left="1134" w:hanging="283"/>
        <w:contextualSpacing/>
        <w:jc w:val="both"/>
      </w:pPr>
      <w:r w:rsidRPr="009C62E5">
        <w:t>zasilanie od 9 do 16V</w:t>
      </w:r>
    </w:p>
    <w:p w14:paraId="278DF44E" w14:textId="77777777" w:rsidR="009C62E5" w:rsidRPr="009C62E5" w:rsidRDefault="009C62E5" w:rsidP="009C62E5">
      <w:pPr>
        <w:numPr>
          <w:ilvl w:val="0"/>
          <w:numId w:val="11"/>
        </w:numPr>
        <w:spacing w:before="480"/>
        <w:ind w:left="1134" w:hanging="283"/>
        <w:contextualSpacing/>
        <w:jc w:val="both"/>
      </w:pPr>
      <w:r w:rsidRPr="009C62E5">
        <w:t xml:space="preserve">pobór prądu: w stanie spoczynku ~25mA przy 13V, w trakcie odtwarzania ~do 250mA </w:t>
      </w:r>
    </w:p>
    <w:p w14:paraId="0BE21DB2" w14:textId="77777777" w:rsidR="009C62E5" w:rsidRPr="009C62E5" w:rsidRDefault="009C62E5" w:rsidP="009C62E5">
      <w:pPr>
        <w:numPr>
          <w:ilvl w:val="0"/>
          <w:numId w:val="11"/>
        </w:numPr>
        <w:spacing w:before="480"/>
        <w:ind w:left="1134" w:hanging="283"/>
        <w:contextualSpacing/>
        <w:jc w:val="both"/>
      </w:pPr>
      <w:r w:rsidRPr="009C62E5">
        <w:t xml:space="preserve"> podłączenie głośnika 4 </w:t>
      </w:r>
      <w:proofErr w:type="spellStart"/>
      <w:r w:rsidRPr="009C62E5">
        <w:t>ohm</w:t>
      </w:r>
      <w:proofErr w:type="spellEnd"/>
      <w:r w:rsidRPr="009C62E5">
        <w:t>,</w:t>
      </w:r>
    </w:p>
    <w:p w14:paraId="7C99E278" w14:textId="77777777" w:rsidR="009C62E5" w:rsidRPr="009C62E5" w:rsidRDefault="009C62E5" w:rsidP="009C62E5">
      <w:pPr>
        <w:numPr>
          <w:ilvl w:val="0"/>
          <w:numId w:val="11"/>
        </w:numPr>
        <w:spacing w:before="480"/>
        <w:ind w:left="1134" w:hanging="283"/>
        <w:contextualSpacing/>
        <w:jc w:val="both"/>
      </w:pPr>
      <w:r w:rsidRPr="009C62E5">
        <w:t>głośnik 5W,</w:t>
      </w:r>
    </w:p>
    <w:p w14:paraId="36920743" w14:textId="77777777" w:rsidR="009C62E5" w:rsidRPr="009C62E5" w:rsidRDefault="009C62E5" w:rsidP="009C62E5">
      <w:pPr>
        <w:numPr>
          <w:ilvl w:val="0"/>
          <w:numId w:val="11"/>
        </w:numPr>
        <w:spacing w:before="480"/>
        <w:ind w:left="1134" w:hanging="283"/>
        <w:contextualSpacing/>
        <w:jc w:val="both"/>
      </w:pPr>
      <w:r w:rsidRPr="009C62E5">
        <w:t xml:space="preserve"> gniazdo do podłączenia </w:t>
      </w:r>
      <w:proofErr w:type="spellStart"/>
      <w:r w:rsidRPr="009C62E5">
        <w:t>monosłuchawki</w:t>
      </w:r>
      <w:proofErr w:type="spellEnd"/>
      <w:r w:rsidRPr="009C62E5">
        <w:t xml:space="preserve"> wyposażonej w pętlę indukcyjną</w:t>
      </w:r>
    </w:p>
    <w:p w14:paraId="1B2D5DF3" w14:textId="77777777" w:rsidR="009C62E5" w:rsidRPr="009C62E5" w:rsidRDefault="009C62E5" w:rsidP="009C62E5">
      <w:pPr>
        <w:numPr>
          <w:ilvl w:val="0"/>
          <w:numId w:val="11"/>
        </w:numPr>
        <w:spacing w:before="480"/>
        <w:ind w:left="1134" w:hanging="283"/>
        <w:contextualSpacing/>
        <w:jc w:val="both"/>
      </w:pPr>
      <w:r w:rsidRPr="009C62E5">
        <w:t>moc audio do 3W THD 10%</w:t>
      </w:r>
    </w:p>
    <w:p w14:paraId="3679E721" w14:textId="77777777" w:rsidR="009C62E5" w:rsidRPr="009C62E5" w:rsidRDefault="009C62E5" w:rsidP="009C62E5">
      <w:pPr>
        <w:numPr>
          <w:ilvl w:val="0"/>
          <w:numId w:val="11"/>
        </w:numPr>
        <w:spacing w:before="480"/>
        <w:ind w:left="1134" w:hanging="283"/>
        <w:contextualSpacing/>
        <w:jc w:val="both"/>
      </w:pPr>
      <w:r w:rsidRPr="009C62E5">
        <w:t>możliwość regulacji siły dźwięku w 6 krokach</w:t>
      </w:r>
    </w:p>
    <w:p w14:paraId="7DA4AB23" w14:textId="77777777" w:rsidR="009C62E5" w:rsidRPr="009C62E5" w:rsidRDefault="009C62E5" w:rsidP="009C62E5">
      <w:pPr>
        <w:numPr>
          <w:ilvl w:val="0"/>
          <w:numId w:val="11"/>
        </w:numPr>
        <w:spacing w:after="360"/>
        <w:ind w:left="1135" w:hanging="284"/>
        <w:jc w:val="both"/>
      </w:pPr>
      <w:r w:rsidRPr="009C62E5">
        <w:t>obsługiwane karty: SD / SDHC do 32GB FAT16/FAT32</w:t>
      </w:r>
    </w:p>
    <w:p w14:paraId="314648DD" w14:textId="77777777" w:rsidR="009C62E5" w:rsidRPr="009C62E5" w:rsidRDefault="009C62E5" w:rsidP="009C62E5">
      <w:pPr>
        <w:numPr>
          <w:ilvl w:val="0"/>
          <w:numId w:val="21"/>
        </w:numPr>
        <w:spacing w:before="480"/>
        <w:contextualSpacing/>
        <w:jc w:val="both"/>
        <w:rPr>
          <w:b/>
          <w:bCs/>
        </w:rPr>
      </w:pPr>
      <w:r w:rsidRPr="009C62E5">
        <w:rPr>
          <w:b/>
          <w:bCs/>
        </w:rPr>
        <w:t xml:space="preserve">Specyfikacja </w:t>
      </w:r>
      <w:proofErr w:type="spellStart"/>
      <w:r w:rsidRPr="009C62E5">
        <w:rPr>
          <w:b/>
          <w:bCs/>
        </w:rPr>
        <w:t>monosłuchawki</w:t>
      </w:r>
      <w:proofErr w:type="spellEnd"/>
      <w:r w:rsidRPr="009C62E5">
        <w:rPr>
          <w:b/>
          <w:bCs/>
        </w:rPr>
        <w:t xml:space="preserve"> z pętlą indukcyjną</w:t>
      </w:r>
    </w:p>
    <w:p w14:paraId="70661688" w14:textId="77777777" w:rsidR="009C62E5" w:rsidRPr="009C62E5" w:rsidRDefault="009C62E5" w:rsidP="009C62E5">
      <w:pPr>
        <w:numPr>
          <w:ilvl w:val="0"/>
          <w:numId w:val="34"/>
        </w:numPr>
        <w:spacing w:before="480"/>
        <w:ind w:hanging="229"/>
        <w:contextualSpacing/>
        <w:jc w:val="both"/>
      </w:pPr>
      <w:r w:rsidRPr="009C62E5">
        <w:t>Słuchawka składa się z dwóch elementów: uchwytu i słuchawki</w:t>
      </w:r>
    </w:p>
    <w:p w14:paraId="177B4DDA" w14:textId="77777777" w:rsidR="009C62E5" w:rsidRPr="009C62E5" w:rsidRDefault="009C62E5" w:rsidP="009C62E5">
      <w:pPr>
        <w:numPr>
          <w:ilvl w:val="0"/>
          <w:numId w:val="34"/>
        </w:numPr>
        <w:spacing w:before="480"/>
        <w:ind w:hanging="229"/>
        <w:contextualSpacing/>
        <w:jc w:val="both"/>
      </w:pPr>
      <w:r w:rsidRPr="009C62E5">
        <w:t>Słuchawka utrzymuje się w uchwycie za pomocą magnesu.</w:t>
      </w:r>
    </w:p>
    <w:p w14:paraId="70667424" w14:textId="77777777" w:rsidR="009C62E5" w:rsidRPr="009C62E5" w:rsidRDefault="009C62E5" w:rsidP="009C62E5">
      <w:pPr>
        <w:numPr>
          <w:ilvl w:val="0"/>
          <w:numId w:val="34"/>
        </w:numPr>
        <w:spacing w:before="480"/>
        <w:ind w:hanging="229"/>
        <w:contextualSpacing/>
        <w:jc w:val="both"/>
      </w:pPr>
      <w:r w:rsidRPr="009C62E5">
        <w:t>Przewód słuchawki w oplocie stalowym, zabezpieczającym kabel przed  zerwaniem</w:t>
      </w:r>
    </w:p>
    <w:p w14:paraId="25828204" w14:textId="77777777" w:rsidR="009C62E5" w:rsidRPr="009C62E5" w:rsidRDefault="009C62E5" w:rsidP="009C62E5">
      <w:pPr>
        <w:numPr>
          <w:ilvl w:val="0"/>
          <w:numId w:val="34"/>
        </w:numPr>
        <w:spacing w:before="480"/>
        <w:ind w:hanging="229"/>
        <w:contextualSpacing/>
        <w:jc w:val="both"/>
      </w:pPr>
      <w:r w:rsidRPr="009C62E5">
        <w:t>Wąż ochronny kabla 1,25 m, średnica 8 mm</w:t>
      </w:r>
    </w:p>
    <w:p w14:paraId="1AC28D86" w14:textId="77777777" w:rsidR="009C62E5" w:rsidRPr="009C62E5" w:rsidRDefault="009C62E5" w:rsidP="009C62E5">
      <w:pPr>
        <w:numPr>
          <w:ilvl w:val="0"/>
          <w:numId w:val="34"/>
        </w:numPr>
        <w:spacing w:before="480"/>
        <w:ind w:hanging="229"/>
        <w:contextualSpacing/>
        <w:jc w:val="both"/>
      </w:pPr>
      <w:r w:rsidRPr="009C62E5">
        <w:t>Głośnik słuchawki: Impedancja 32 omów, maks. obciążenie 0,1 wat</w:t>
      </w:r>
    </w:p>
    <w:p w14:paraId="34BC1EC1" w14:textId="77777777" w:rsidR="009C62E5" w:rsidRPr="009C62E5" w:rsidRDefault="009C62E5" w:rsidP="009C62E5">
      <w:pPr>
        <w:numPr>
          <w:ilvl w:val="0"/>
          <w:numId w:val="34"/>
        </w:numPr>
        <w:spacing w:before="480"/>
        <w:ind w:hanging="229"/>
        <w:contextualSpacing/>
        <w:jc w:val="both"/>
      </w:pPr>
      <w:r w:rsidRPr="009C62E5">
        <w:t xml:space="preserve">Pętla indukcyjna: Prąd pętli indukcyjnej: nominalnie 400 </w:t>
      </w:r>
      <w:proofErr w:type="spellStart"/>
      <w:r w:rsidRPr="009C62E5">
        <w:t>mA</w:t>
      </w:r>
      <w:proofErr w:type="spellEnd"/>
      <w:r w:rsidRPr="009C62E5">
        <w:t>/m</w:t>
      </w:r>
    </w:p>
    <w:p w14:paraId="2FF49A1F" w14:textId="77777777" w:rsidR="009C62E5" w:rsidRPr="009C62E5" w:rsidRDefault="009C62E5" w:rsidP="009C62E5">
      <w:pPr>
        <w:numPr>
          <w:ilvl w:val="0"/>
          <w:numId w:val="21"/>
        </w:numPr>
        <w:spacing w:before="360" w:after="0"/>
        <w:ind w:left="709" w:hanging="425"/>
        <w:jc w:val="both"/>
        <w:rPr>
          <w:b/>
          <w:bCs/>
        </w:rPr>
      </w:pPr>
      <w:r w:rsidRPr="009C62E5">
        <w:rPr>
          <w:b/>
          <w:bCs/>
        </w:rPr>
        <w:t xml:space="preserve">Specyfikacja stojaka planu </w:t>
      </w:r>
      <w:proofErr w:type="spellStart"/>
      <w:r w:rsidRPr="009C62E5">
        <w:rPr>
          <w:b/>
          <w:bCs/>
        </w:rPr>
        <w:t>tyflograficznego</w:t>
      </w:r>
      <w:proofErr w:type="spellEnd"/>
      <w:r w:rsidRPr="009C62E5">
        <w:rPr>
          <w:b/>
          <w:bCs/>
        </w:rPr>
        <w:t xml:space="preserve"> z audio</w:t>
      </w:r>
    </w:p>
    <w:p w14:paraId="55C96017" w14:textId="77777777" w:rsidR="009C62E5" w:rsidRPr="009C62E5" w:rsidRDefault="009C62E5" w:rsidP="009C62E5">
      <w:pPr>
        <w:numPr>
          <w:ilvl w:val="0"/>
          <w:numId w:val="33"/>
        </w:numPr>
        <w:spacing w:before="480"/>
        <w:ind w:left="1134" w:hanging="283"/>
        <w:contextualSpacing/>
        <w:jc w:val="both"/>
      </w:pPr>
      <w:r w:rsidRPr="009C62E5">
        <w:t>konstrukcja spawana wykonana ze stali malowanej proszkowo, grubość min. 2mm</w:t>
      </w:r>
    </w:p>
    <w:p w14:paraId="2978417A" w14:textId="77777777" w:rsidR="009C62E5" w:rsidRPr="009C62E5" w:rsidRDefault="009C62E5" w:rsidP="009C62E5">
      <w:pPr>
        <w:numPr>
          <w:ilvl w:val="0"/>
          <w:numId w:val="33"/>
        </w:numPr>
        <w:spacing w:before="480"/>
        <w:ind w:left="1134" w:hanging="283"/>
        <w:contextualSpacing/>
        <w:jc w:val="both"/>
      </w:pPr>
      <w:r w:rsidRPr="009C62E5">
        <w:lastRenderedPageBreak/>
        <w:t>estetyczne wykonanie, bezpieczny, bez ostrych krawędzi.</w:t>
      </w:r>
    </w:p>
    <w:p w14:paraId="0574A71C" w14:textId="77777777" w:rsidR="009C62E5" w:rsidRPr="009C62E5" w:rsidRDefault="009C62E5" w:rsidP="009C62E5">
      <w:pPr>
        <w:numPr>
          <w:ilvl w:val="0"/>
          <w:numId w:val="33"/>
        </w:numPr>
        <w:spacing w:before="480"/>
        <w:ind w:left="1134" w:hanging="283"/>
        <w:contextualSpacing/>
        <w:jc w:val="both"/>
      </w:pPr>
      <w:r w:rsidRPr="009C62E5">
        <w:t>plan zamocowany w kokpicie w sposób trwały, kokpit o grubości min. 5 cm, zamontowany do nogi pod kątem 20-30 stopni – tak, aby ułatwić korzystanie z planu osobom poruszającym się na wózkach inwalidzkich.</w:t>
      </w:r>
    </w:p>
    <w:p w14:paraId="673BA314" w14:textId="77777777" w:rsidR="009C62E5" w:rsidRPr="009C62E5" w:rsidRDefault="009C62E5" w:rsidP="009C62E5">
      <w:pPr>
        <w:numPr>
          <w:ilvl w:val="0"/>
          <w:numId w:val="33"/>
        </w:numPr>
        <w:spacing w:before="480"/>
        <w:ind w:left="1134" w:hanging="283"/>
        <w:contextualSpacing/>
        <w:jc w:val="both"/>
      </w:pPr>
      <w:r w:rsidRPr="009C62E5">
        <w:t xml:space="preserve">Noga o kształcie prostokąta, wewnątrz nogi zamontowany moduł audio, dostęp do modułu przez zamykany na klucz otwór rewizyjny.  </w:t>
      </w:r>
    </w:p>
    <w:p w14:paraId="75EC2229" w14:textId="77777777" w:rsidR="009C62E5" w:rsidRPr="009C62E5" w:rsidRDefault="009C62E5" w:rsidP="009C62E5">
      <w:pPr>
        <w:numPr>
          <w:ilvl w:val="0"/>
          <w:numId w:val="33"/>
        </w:numPr>
        <w:spacing w:before="480"/>
        <w:ind w:left="1134" w:hanging="283"/>
        <w:contextualSpacing/>
        <w:jc w:val="both"/>
      </w:pPr>
      <w:r w:rsidRPr="009C62E5">
        <w:t>plan w formacie min. A2 (w uzasadnionych przypadkach tj. ze względu na czytelność planu, format może ulec zmianie na większy), dolna krawędź planu na wysokości 90 cm od poziomu podłogi dla nachylenia 20-30 stopni, zgodnie z normą ISO 21542.</w:t>
      </w:r>
    </w:p>
    <w:p w14:paraId="7EE76E4F" w14:textId="77777777" w:rsidR="009C62E5" w:rsidRPr="009C62E5" w:rsidRDefault="009C62E5" w:rsidP="009C62E5">
      <w:pPr>
        <w:numPr>
          <w:ilvl w:val="0"/>
          <w:numId w:val="33"/>
        </w:numPr>
        <w:spacing w:before="480"/>
        <w:ind w:left="1134" w:hanging="283"/>
        <w:contextualSpacing/>
        <w:jc w:val="both"/>
      </w:pPr>
      <w:r w:rsidRPr="009C62E5">
        <w:t xml:space="preserve">wymiary obudowy terminala: </w:t>
      </w:r>
      <w:proofErr w:type="spellStart"/>
      <w:r w:rsidRPr="009C62E5">
        <w:t>wys</w:t>
      </w:r>
      <w:proofErr w:type="spellEnd"/>
      <w:r w:rsidRPr="009C62E5">
        <w:t xml:space="preserve"> x szer. x gł.: 130 cm x 85 cm x 40 cm (wartości minimalne)obudowa wykonana ze stali, wzmocniona szkieletem z profili,</w:t>
      </w:r>
    </w:p>
    <w:p w14:paraId="0F7FD0CD" w14:textId="77777777" w:rsidR="009C62E5" w:rsidRPr="009C62E5" w:rsidRDefault="009C62E5" w:rsidP="009C62E5">
      <w:pPr>
        <w:numPr>
          <w:ilvl w:val="0"/>
          <w:numId w:val="33"/>
        </w:numPr>
        <w:spacing w:before="480"/>
        <w:ind w:left="1134" w:hanging="283"/>
        <w:contextualSpacing/>
        <w:jc w:val="both"/>
      </w:pPr>
      <w:r w:rsidRPr="009C62E5">
        <w:t>wymiary obudowy min. 60 cm (szerokość) x 180 cm (wysokość), kokpit na plan wykonany pod kątem – tak, aby ułatwić korzystanie z kokpitu osobom poruszającym się na wózkach (kąt nachylenia ok. 20-30 stopni od podłoża), dolna krawędź kokpitu na wysokości 90 cm od poziomu podłogi, zgodnie z normą ISO 21542,</w:t>
      </w:r>
    </w:p>
    <w:p w14:paraId="357A04F1" w14:textId="77777777" w:rsidR="009C62E5" w:rsidRPr="009C62E5" w:rsidRDefault="009C62E5" w:rsidP="009C62E5">
      <w:pPr>
        <w:numPr>
          <w:ilvl w:val="0"/>
          <w:numId w:val="21"/>
        </w:numPr>
        <w:spacing w:before="360"/>
        <w:ind w:left="714" w:hanging="357"/>
        <w:rPr>
          <w:b/>
          <w:bCs/>
        </w:rPr>
      </w:pPr>
      <w:r w:rsidRPr="009C62E5">
        <w:rPr>
          <w:b/>
          <w:bCs/>
        </w:rPr>
        <w:t xml:space="preserve">Opis </w:t>
      </w:r>
      <w:proofErr w:type="spellStart"/>
      <w:r w:rsidRPr="009C62E5">
        <w:rPr>
          <w:b/>
          <w:bCs/>
        </w:rPr>
        <w:t>beacona</w:t>
      </w:r>
      <w:proofErr w:type="spellEnd"/>
      <w:r w:rsidRPr="009C62E5">
        <w:rPr>
          <w:b/>
          <w:bCs/>
        </w:rPr>
        <w:t xml:space="preserve"> bezpłatnej aplikacji</w:t>
      </w:r>
      <w:r w:rsidRPr="009C62E5">
        <w:t xml:space="preserve">  </w:t>
      </w:r>
      <w:r w:rsidRPr="009C62E5">
        <w:br/>
      </w:r>
      <w:proofErr w:type="spellStart"/>
      <w:r w:rsidRPr="009C62E5">
        <w:t>Beep</w:t>
      </w:r>
      <w:proofErr w:type="spellEnd"/>
      <w:r w:rsidRPr="009C62E5">
        <w:t xml:space="preserve"> (</w:t>
      </w:r>
      <w:proofErr w:type="spellStart"/>
      <w:r w:rsidRPr="009C62E5">
        <w:t>mikronadajnik</w:t>
      </w:r>
      <w:proofErr w:type="spellEnd"/>
      <w:r w:rsidRPr="009C62E5">
        <w:t xml:space="preserve">) sygnalizuje swoją obecność poprzez dźwięk tonowy emitowany bezpośrednio przez nadajnik oraz za pomocą urządzeń mobilnych z zainstalowaną aplikacją. Służy do nawigowania po pomieszczeniach lub w terenie. Po połączeniu z urządzeniem mobilnym może dostarczyć dowolnych, wgranych informacji tekstowych, dodatkowo sygnałem dźwiękowym zaznaczy miejsce instalacji </w:t>
      </w:r>
      <w:proofErr w:type="spellStart"/>
      <w:r w:rsidRPr="009C62E5">
        <w:t>beacona</w:t>
      </w:r>
      <w:proofErr w:type="spellEnd"/>
      <w:r w:rsidRPr="009C62E5">
        <w:t>. </w:t>
      </w:r>
      <w:r w:rsidRPr="009C62E5">
        <w:br/>
        <w:t>Specyfikacja: </w:t>
      </w:r>
    </w:p>
    <w:p w14:paraId="251C5B6F" w14:textId="77777777" w:rsidR="009C62E5" w:rsidRPr="009C62E5" w:rsidRDefault="009C62E5" w:rsidP="009C62E5">
      <w:pPr>
        <w:numPr>
          <w:ilvl w:val="0"/>
          <w:numId w:val="14"/>
        </w:numPr>
        <w:suppressAutoHyphens w:val="0"/>
        <w:spacing w:after="0" w:line="278" w:lineRule="auto"/>
        <w:ind w:left="1134"/>
      </w:pPr>
      <w:r w:rsidRPr="009C62E5">
        <w:t>znacznik Bluetooth, </w:t>
      </w:r>
    </w:p>
    <w:p w14:paraId="4BEC688C" w14:textId="77777777" w:rsidR="009C62E5" w:rsidRPr="009C62E5" w:rsidRDefault="009C62E5" w:rsidP="009C62E5">
      <w:pPr>
        <w:numPr>
          <w:ilvl w:val="0"/>
          <w:numId w:val="14"/>
        </w:numPr>
        <w:suppressAutoHyphens w:val="0"/>
        <w:spacing w:after="0" w:line="278" w:lineRule="auto"/>
        <w:ind w:left="1134"/>
      </w:pPr>
      <w:r w:rsidRPr="009C62E5">
        <w:t>emituje sygnał tonowy, </w:t>
      </w:r>
    </w:p>
    <w:p w14:paraId="477397AE" w14:textId="77777777" w:rsidR="009C62E5" w:rsidRPr="009C62E5" w:rsidRDefault="009C62E5" w:rsidP="009C62E5">
      <w:pPr>
        <w:numPr>
          <w:ilvl w:val="0"/>
          <w:numId w:val="14"/>
        </w:numPr>
        <w:suppressAutoHyphens w:val="0"/>
        <w:spacing w:after="0" w:line="278" w:lineRule="auto"/>
        <w:ind w:left="1134"/>
      </w:pPr>
      <w:r w:rsidRPr="009C62E5">
        <w:t>działa w połączeniu z wyspecyfikowaną aplikacją, </w:t>
      </w:r>
    </w:p>
    <w:p w14:paraId="388EB95D" w14:textId="77777777" w:rsidR="009C62E5" w:rsidRPr="009C62E5" w:rsidRDefault="009C62E5" w:rsidP="009C62E5">
      <w:pPr>
        <w:numPr>
          <w:ilvl w:val="0"/>
          <w:numId w:val="14"/>
        </w:numPr>
        <w:suppressAutoHyphens w:val="0"/>
        <w:spacing w:after="0" w:line="278" w:lineRule="auto"/>
        <w:ind w:left="1134"/>
      </w:pPr>
      <w:r w:rsidRPr="009C62E5">
        <w:t>konfigurowalne: </w:t>
      </w:r>
    </w:p>
    <w:p w14:paraId="566A05BE" w14:textId="77777777" w:rsidR="009C62E5" w:rsidRPr="009C62E5" w:rsidRDefault="009C62E5" w:rsidP="009C62E5">
      <w:pPr>
        <w:numPr>
          <w:ilvl w:val="0"/>
          <w:numId w:val="17"/>
        </w:numPr>
        <w:suppressAutoHyphens w:val="0"/>
        <w:spacing w:after="0" w:line="278" w:lineRule="auto"/>
      </w:pPr>
      <w:r w:rsidRPr="009C62E5">
        <w:t xml:space="preserve">moc z jaką urządzenie pracuje w zakresie od -18 </w:t>
      </w:r>
      <w:proofErr w:type="spellStart"/>
      <w:r w:rsidRPr="009C62E5">
        <w:t>dBm</w:t>
      </w:r>
      <w:proofErr w:type="spellEnd"/>
      <w:r w:rsidRPr="009C62E5">
        <w:t xml:space="preserve"> do + 2 </w:t>
      </w:r>
      <w:proofErr w:type="spellStart"/>
      <w:r w:rsidRPr="009C62E5">
        <w:t>dBm</w:t>
      </w:r>
      <w:proofErr w:type="spellEnd"/>
      <w:r w:rsidRPr="009C62E5">
        <w:t>, </w:t>
      </w:r>
    </w:p>
    <w:p w14:paraId="3C6B2583" w14:textId="77777777" w:rsidR="009C62E5" w:rsidRPr="009C62E5" w:rsidRDefault="009C62E5" w:rsidP="009C62E5">
      <w:pPr>
        <w:numPr>
          <w:ilvl w:val="0"/>
          <w:numId w:val="17"/>
        </w:numPr>
        <w:suppressAutoHyphens w:val="0"/>
        <w:spacing w:after="0" w:line="278" w:lineRule="auto"/>
      </w:pPr>
      <w:r w:rsidRPr="009C62E5">
        <w:t>nazwa urządzenia, hasło użytkownika,</w:t>
      </w:r>
    </w:p>
    <w:p w14:paraId="758AE41C" w14:textId="77777777" w:rsidR="009C62E5" w:rsidRPr="009C62E5" w:rsidRDefault="009C62E5" w:rsidP="009C62E5">
      <w:pPr>
        <w:numPr>
          <w:ilvl w:val="0"/>
          <w:numId w:val="17"/>
        </w:numPr>
        <w:suppressAutoHyphens w:val="0"/>
        <w:spacing w:after="0" w:line="278" w:lineRule="auto"/>
      </w:pPr>
      <w:r w:rsidRPr="009C62E5">
        <w:t>rozgłaszane UUID</w:t>
      </w:r>
    </w:p>
    <w:p w14:paraId="6C5DF7FC" w14:textId="77777777" w:rsidR="009C62E5" w:rsidRPr="009C62E5" w:rsidRDefault="009C62E5" w:rsidP="009C62E5">
      <w:pPr>
        <w:numPr>
          <w:ilvl w:val="0"/>
          <w:numId w:val="17"/>
        </w:numPr>
        <w:suppressAutoHyphens w:val="0"/>
        <w:spacing w:after="0" w:line="278" w:lineRule="auto"/>
      </w:pPr>
      <w:r w:rsidRPr="009C62E5">
        <w:t>maska kanałów używanych do rozgłaszania, </w:t>
      </w:r>
    </w:p>
    <w:p w14:paraId="6BFF7B73" w14:textId="77777777" w:rsidR="009C62E5" w:rsidRPr="009C62E5" w:rsidRDefault="009C62E5" w:rsidP="009C62E5">
      <w:pPr>
        <w:numPr>
          <w:ilvl w:val="0"/>
          <w:numId w:val="17"/>
        </w:numPr>
        <w:suppressAutoHyphens w:val="0"/>
        <w:spacing w:after="0" w:line="278" w:lineRule="auto"/>
      </w:pPr>
      <w:r w:rsidRPr="009C62E5">
        <w:t>dane ramki rozgłoszeniowej i z odpowiedzią na zapytanie w trybie imitowania innego urządzenia BLE, </w:t>
      </w:r>
    </w:p>
    <w:p w14:paraId="432FE330" w14:textId="77777777" w:rsidR="009C62E5" w:rsidRPr="009C62E5" w:rsidRDefault="009C62E5" w:rsidP="009C62E5">
      <w:pPr>
        <w:numPr>
          <w:ilvl w:val="0"/>
          <w:numId w:val="14"/>
        </w:numPr>
        <w:suppressAutoHyphens w:val="0"/>
        <w:spacing w:after="0" w:line="278" w:lineRule="auto"/>
        <w:ind w:left="1134"/>
      </w:pPr>
      <w:r w:rsidRPr="009C62E5">
        <w:t>zasilanie: bateryjne lub sieciowe</w:t>
      </w:r>
    </w:p>
    <w:p w14:paraId="1F2B7E62" w14:textId="43C6BF12" w:rsidR="009C62E5" w:rsidRPr="009C62E5" w:rsidRDefault="009C62E5" w:rsidP="009C62E5">
      <w:pPr>
        <w:pStyle w:val="Akapitzlist"/>
        <w:numPr>
          <w:ilvl w:val="0"/>
          <w:numId w:val="38"/>
        </w:numPr>
        <w:spacing w:before="240" w:after="240"/>
        <w:jc w:val="both"/>
        <w:outlineLvl w:val="1"/>
        <w:rPr>
          <w:b/>
          <w:bCs/>
        </w:rPr>
      </w:pPr>
      <w:bookmarkStart w:id="3" w:name="_Hlk210287477"/>
      <w:r w:rsidRPr="009C62E5">
        <w:rPr>
          <w:b/>
          <w:bCs/>
        </w:rPr>
        <w:t xml:space="preserve">Zaprojektowanie, dostawa i montaż </w:t>
      </w:r>
      <w:bookmarkStart w:id="4" w:name="_Hlk217377773"/>
      <w:r w:rsidRPr="009C62E5">
        <w:rPr>
          <w:b/>
          <w:bCs/>
        </w:rPr>
        <w:t>tabliczek z numerem i opisem pomieszczeń w alfabecie Braille’a</w:t>
      </w:r>
      <w:bookmarkEnd w:id="4"/>
      <w:r w:rsidRPr="009C62E5">
        <w:rPr>
          <w:b/>
          <w:bCs/>
        </w:rPr>
        <w:t>, komplet (tabliczka z numerem + tabliczka z opisem) 586 kompletów (w miejscach uzgodnionych z Zamawiającym na etapie realizacji zamówienia).</w:t>
      </w:r>
    </w:p>
    <w:bookmarkEnd w:id="3"/>
    <w:p w14:paraId="629C3630" w14:textId="77777777" w:rsidR="009C62E5" w:rsidRPr="009C62E5" w:rsidRDefault="009C62E5" w:rsidP="009C62E5">
      <w:pPr>
        <w:numPr>
          <w:ilvl w:val="0"/>
          <w:numId w:val="29"/>
        </w:numPr>
        <w:spacing w:before="240"/>
        <w:ind w:left="714" w:hanging="357"/>
        <w:contextualSpacing/>
        <w:jc w:val="both"/>
      </w:pPr>
      <w:r w:rsidRPr="009C62E5">
        <w:t xml:space="preserve">Ustandaryzowany rozmiar dostosowany do treści informacji, </w:t>
      </w:r>
    </w:p>
    <w:p w14:paraId="1DD7BF4F" w14:textId="77777777" w:rsidR="009C62E5" w:rsidRPr="009C62E5" w:rsidRDefault="009C62E5" w:rsidP="009C62E5">
      <w:pPr>
        <w:numPr>
          <w:ilvl w:val="0"/>
          <w:numId w:val="29"/>
        </w:numPr>
        <w:spacing w:before="240"/>
        <w:ind w:left="714" w:hanging="357"/>
        <w:contextualSpacing/>
        <w:jc w:val="both"/>
      </w:pPr>
      <w:r w:rsidRPr="009C62E5">
        <w:t>Tabliczki o jednakowej czcionce, kształcie i rozmiarze</w:t>
      </w:r>
    </w:p>
    <w:p w14:paraId="78D2F471" w14:textId="77777777" w:rsidR="009C62E5" w:rsidRPr="009C62E5" w:rsidRDefault="009C62E5" w:rsidP="009C62E5">
      <w:pPr>
        <w:numPr>
          <w:ilvl w:val="0"/>
          <w:numId w:val="29"/>
        </w:numPr>
        <w:spacing w:before="240"/>
        <w:ind w:left="714" w:hanging="357"/>
        <w:contextualSpacing/>
        <w:jc w:val="both"/>
      </w:pPr>
      <w:r w:rsidRPr="009C62E5">
        <w:lastRenderedPageBreak/>
        <w:t xml:space="preserve">Litery o prostym kroju, czcionka </w:t>
      </w:r>
      <w:proofErr w:type="spellStart"/>
      <w:r w:rsidRPr="009C62E5">
        <w:t>bezszeryfowa</w:t>
      </w:r>
      <w:proofErr w:type="spellEnd"/>
      <w:r w:rsidRPr="009C62E5">
        <w:t>, bez kursywy, podkreśleń, w celu wyróżnienia zaleca się pogrubienie, nie zaleca się stosowania samych wielkich liter,</w:t>
      </w:r>
    </w:p>
    <w:p w14:paraId="4FF87C79" w14:textId="77777777" w:rsidR="009C62E5" w:rsidRPr="009C62E5" w:rsidRDefault="009C62E5" w:rsidP="009C62E5">
      <w:pPr>
        <w:numPr>
          <w:ilvl w:val="0"/>
          <w:numId w:val="29"/>
        </w:numPr>
        <w:spacing w:before="240"/>
        <w:ind w:left="714" w:hanging="357"/>
        <w:contextualSpacing/>
        <w:jc w:val="both"/>
      </w:pPr>
      <w:r w:rsidRPr="009C62E5">
        <w:t>Czcionka musi być odpowiednio duża w zależności od odległości czytania zgodnie z tabelą PZN (im dalej tym większa),</w:t>
      </w:r>
    </w:p>
    <w:p w14:paraId="0ACC1DAE" w14:textId="77777777" w:rsidR="009C62E5" w:rsidRPr="009C62E5" w:rsidRDefault="009C62E5" w:rsidP="009C62E5">
      <w:pPr>
        <w:numPr>
          <w:ilvl w:val="0"/>
          <w:numId w:val="29"/>
        </w:numPr>
        <w:spacing w:before="240"/>
        <w:ind w:left="714" w:hanging="357"/>
        <w:contextualSpacing/>
        <w:jc w:val="both"/>
      </w:pPr>
      <w:r w:rsidRPr="009C62E5">
        <w:t>Tło znaków oraz litery matowe, nie powodujące odblasków,</w:t>
      </w:r>
    </w:p>
    <w:p w14:paraId="539B4904" w14:textId="77777777" w:rsidR="009C62E5" w:rsidRPr="009C62E5" w:rsidRDefault="009C62E5" w:rsidP="009C62E5">
      <w:pPr>
        <w:numPr>
          <w:ilvl w:val="0"/>
          <w:numId w:val="29"/>
        </w:numPr>
        <w:spacing w:before="240"/>
        <w:ind w:left="714" w:hanging="357"/>
        <w:contextualSpacing/>
        <w:jc w:val="both"/>
      </w:pPr>
      <w:r w:rsidRPr="009C62E5">
        <w:t>Bez ostrych krawędzi,</w:t>
      </w:r>
    </w:p>
    <w:p w14:paraId="074D1020" w14:textId="77777777" w:rsidR="009C62E5" w:rsidRPr="009C62E5" w:rsidRDefault="009C62E5" w:rsidP="009C62E5">
      <w:pPr>
        <w:numPr>
          <w:ilvl w:val="0"/>
          <w:numId w:val="29"/>
        </w:numPr>
        <w:spacing w:before="480"/>
        <w:contextualSpacing/>
        <w:jc w:val="both"/>
      </w:pPr>
      <w:r w:rsidRPr="009C62E5">
        <w:t xml:space="preserve">wykonane ze stali nierdzewnej, </w:t>
      </w:r>
    </w:p>
    <w:p w14:paraId="32703DCB" w14:textId="77777777" w:rsidR="009C62E5" w:rsidRPr="009C62E5" w:rsidRDefault="009C62E5" w:rsidP="009C62E5">
      <w:pPr>
        <w:numPr>
          <w:ilvl w:val="0"/>
          <w:numId w:val="29"/>
        </w:numPr>
        <w:spacing w:before="480"/>
        <w:contextualSpacing/>
        <w:jc w:val="both"/>
      </w:pPr>
      <w:r w:rsidRPr="009C62E5">
        <w:t>z tłoczonym pismem Braille'a,</w:t>
      </w:r>
    </w:p>
    <w:p w14:paraId="16FF67FF" w14:textId="77777777" w:rsidR="009C62E5" w:rsidRPr="009C62E5" w:rsidRDefault="009C62E5" w:rsidP="009C62E5">
      <w:pPr>
        <w:numPr>
          <w:ilvl w:val="0"/>
          <w:numId w:val="29"/>
        </w:numPr>
        <w:spacing w:before="480"/>
        <w:contextualSpacing/>
        <w:jc w:val="both"/>
      </w:pPr>
      <w:r w:rsidRPr="009C62E5">
        <w:t>estetycznie wykonane,</w:t>
      </w:r>
    </w:p>
    <w:p w14:paraId="5F454D8B" w14:textId="77777777" w:rsidR="009C62E5" w:rsidRPr="009C62E5" w:rsidRDefault="009C62E5" w:rsidP="009C62E5">
      <w:pPr>
        <w:numPr>
          <w:ilvl w:val="0"/>
          <w:numId w:val="29"/>
        </w:numPr>
        <w:spacing w:before="480"/>
        <w:contextualSpacing/>
        <w:jc w:val="both"/>
      </w:pPr>
      <w:r w:rsidRPr="009C62E5">
        <w:t>w kolorze uzgodnionym z Zamawiającym, kontrastowym w stosunku do powierzchni, na której zostaną zamocowane, (kontrast na poziomie min. 50% LRV)</w:t>
      </w:r>
    </w:p>
    <w:p w14:paraId="00BCB846" w14:textId="77777777" w:rsidR="009C62E5" w:rsidRPr="009C62E5" w:rsidRDefault="009C62E5" w:rsidP="009C62E5">
      <w:pPr>
        <w:numPr>
          <w:ilvl w:val="0"/>
          <w:numId w:val="29"/>
        </w:numPr>
        <w:spacing w:before="480"/>
        <w:contextualSpacing/>
        <w:jc w:val="both"/>
      </w:pPr>
      <w:r w:rsidRPr="009C62E5">
        <w:t xml:space="preserve">Wyposażone w kod NFC zaprojektowany w sposób niezakłócający sygnału (wyposażone w powłokę </w:t>
      </w:r>
      <w:proofErr w:type="spellStart"/>
      <w:r w:rsidRPr="009C62E5">
        <w:t>antymetaliczną</w:t>
      </w:r>
      <w:proofErr w:type="spellEnd"/>
      <w:r w:rsidRPr="009C62E5">
        <w:t xml:space="preserve">) </w:t>
      </w:r>
    </w:p>
    <w:p w14:paraId="62F602AF" w14:textId="77777777" w:rsidR="009C62E5" w:rsidRPr="009C62E5" w:rsidRDefault="009C62E5" w:rsidP="009C62E5">
      <w:pPr>
        <w:numPr>
          <w:ilvl w:val="0"/>
          <w:numId w:val="29"/>
        </w:numPr>
        <w:spacing w:before="480"/>
        <w:contextualSpacing/>
        <w:jc w:val="both"/>
      </w:pPr>
      <w:r w:rsidRPr="009C62E5">
        <w:t>Znacznik NFC musi mieć pojemność nie mniejszą niż 504 bajty oraz mieć możliwość przeprogramowania/zmiany wgranych danych</w:t>
      </w:r>
    </w:p>
    <w:p w14:paraId="12D1E8B1" w14:textId="77777777" w:rsidR="009C62E5" w:rsidRPr="009C62E5" w:rsidRDefault="009C62E5" w:rsidP="009C62E5">
      <w:pPr>
        <w:numPr>
          <w:ilvl w:val="0"/>
          <w:numId w:val="29"/>
        </w:numPr>
        <w:ind w:left="709" w:hanging="425"/>
        <w:contextualSpacing/>
      </w:pPr>
      <w:r w:rsidRPr="009C62E5">
        <w:t>weryfikacja treści opisów w alfabecie Braille'a potwierdzona stosownym zaświadczeniem wystawionym przez organizację, fundację lub inną instytucję specjalizującą się w tworzeniu materiałów w alfabecie Braille'a lub zrzeszającą osoby niewidome posługujące się alfabetem Braille'a,</w:t>
      </w:r>
    </w:p>
    <w:p w14:paraId="19D88992" w14:textId="77777777" w:rsidR="009C62E5" w:rsidRPr="009C62E5" w:rsidRDefault="009C62E5" w:rsidP="009C62E5">
      <w:pPr>
        <w:numPr>
          <w:ilvl w:val="0"/>
          <w:numId w:val="29"/>
        </w:numPr>
        <w:contextualSpacing/>
      </w:pPr>
      <w:r w:rsidRPr="009C62E5">
        <w:t>Identyfikację wizualną w postaci piktogramów należy wykonać wg norm: PN-ISO-7001_1997 „Symbole Informacji Publicznej” oraz PN-ISO 3864-1 Symbole graficzne. Barwy bezpieczeństwa i znaki bezpieczeństwa.</w:t>
      </w:r>
    </w:p>
    <w:p w14:paraId="23227384" w14:textId="77777777" w:rsidR="009C62E5" w:rsidRPr="009C62E5" w:rsidRDefault="009C62E5" w:rsidP="009C62E5">
      <w:pPr>
        <w:numPr>
          <w:ilvl w:val="0"/>
          <w:numId w:val="29"/>
        </w:numPr>
        <w:spacing w:after="360"/>
        <w:ind w:left="714" w:hanging="357"/>
      </w:pPr>
      <w:r w:rsidRPr="009C62E5">
        <w:t>montowane na taśmie dwustronnej.</w:t>
      </w:r>
    </w:p>
    <w:p w14:paraId="7BB661BF" w14:textId="03483697" w:rsidR="009C62E5" w:rsidRPr="009C62E5" w:rsidRDefault="009C62E5" w:rsidP="009C62E5">
      <w:pPr>
        <w:pStyle w:val="Akapitzlist"/>
        <w:numPr>
          <w:ilvl w:val="0"/>
          <w:numId w:val="38"/>
        </w:numPr>
        <w:spacing w:before="240" w:after="240"/>
        <w:jc w:val="both"/>
        <w:outlineLvl w:val="1"/>
        <w:rPr>
          <w:b/>
          <w:bCs/>
        </w:rPr>
      </w:pPr>
      <w:bookmarkStart w:id="5" w:name="_Hlk210287674"/>
      <w:bookmarkStart w:id="6" w:name="_Hlk221278414"/>
      <w:r w:rsidRPr="009C62E5">
        <w:rPr>
          <w:b/>
          <w:bCs/>
        </w:rPr>
        <w:t xml:space="preserve">Dostawa i montaż </w:t>
      </w:r>
      <w:bookmarkStart w:id="7" w:name="_Hlk217377794"/>
      <w:r w:rsidRPr="009C62E5">
        <w:rPr>
          <w:b/>
          <w:bCs/>
        </w:rPr>
        <w:t xml:space="preserve">Fakturowych Oznaczeń Nawierzchni w 4 budynkach uczelni </w:t>
      </w:r>
      <w:bookmarkEnd w:id="7"/>
      <w:r w:rsidRPr="009C62E5">
        <w:rPr>
          <w:b/>
          <w:bCs/>
        </w:rPr>
        <w:t>(w miejscach uzgodnionych z Zamawiającym na etapie realizacji zamówienia)</w:t>
      </w:r>
    </w:p>
    <w:bookmarkEnd w:id="6"/>
    <w:p w14:paraId="1ED0D194" w14:textId="77777777" w:rsidR="009C62E5" w:rsidRPr="009C62E5" w:rsidRDefault="009C62E5" w:rsidP="009C62E5">
      <w:pPr>
        <w:spacing w:after="240"/>
        <w:jc w:val="both"/>
        <w:rPr>
          <w:b/>
          <w:bCs/>
        </w:rPr>
      </w:pPr>
      <w:r w:rsidRPr="009C62E5">
        <w:rPr>
          <w:b/>
          <w:bCs/>
        </w:rPr>
        <w:t xml:space="preserve">3.1. Ścieżki naprowadzające składające się z linii naprowadzających, pól uwagi i pasów ostrzegawczych o łącznej długości ścieżek: 505 </w:t>
      </w:r>
      <w:proofErr w:type="spellStart"/>
      <w:r w:rsidRPr="009C62E5">
        <w:rPr>
          <w:b/>
          <w:bCs/>
        </w:rPr>
        <w:t>mb</w:t>
      </w:r>
      <w:proofErr w:type="spellEnd"/>
      <w:r w:rsidRPr="009C62E5">
        <w:rPr>
          <w:b/>
          <w:bCs/>
        </w:rPr>
        <w:t xml:space="preserve"> (+/- 10% - podane ilości i długości zostały określone wstępnie i orientacyjnie)</w:t>
      </w:r>
    </w:p>
    <w:bookmarkEnd w:id="5"/>
    <w:p w14:paraId="4C04D18A" w14:textId="77777777" w:rsidR="009C62E5" w:rsidRPr="009C62E5" w:rsidRDefault="009C62E5" w:rsidP="009C62E5">
      <w:pPr>
        <w:spacing w:after="0"/>
        <w:jc w:val="both"/>
      </w:pPr>
      <w:r w:rsidRPr="009C62E5">
        <w:t xml:space="preserve">Ścieżkami naprowadzającymi powinny być oznakowane drogi i wyjścia ewakuacyjne oraz ważne miejsca w budynku takie jak dojście do planów </w:t>
      </w:r>
      <w:proofErr w:type="spellStart"/>
      <w:r w:rsidRPr="009C62E5">
        <w:t>tyflograficznych</w:t>
      </w:r>
      <w:proofErr w:type="spellEnd"/>
      <w:r w:rsidRPr="009C62E5">
        <w:t xml:space="preserve">, okolice wind i schodów, tak by w przypadku zagrożenia osoby niewidome mogły samodzielnie wydostać się z budynku. </w:t>
      </w:r>
    </w:p>
    <w:p w14:paraId="6FE76C81" w14:textId="77777777" w:rsidR="009C62E5" w:rsidRPr="009C62E5" w:rsidRDefault="009C62E5" w:rsidP="009C62E5">
      <w:pPr>
        <w:spacing w:after="0"/>
        <w:jc w:val="both"/>
      </w:pPr>
      <w:r w:rsidRPr="009C62E5">
        <w:t>Zamawiający wymaga, aby Fakturowe oznaczenia nawierzchni wykonane były ze stali nierdzewnej, ryflowanej o klasie antypoślizgowości R13. Zamawiający wymaga, aby fakturowe oznaczenia nawierzchni nie utrudniały poruszania się osobom korzystającym z wózka, kul oraz osobom noszącym obcasy.</w:t>
      </w:r>
    </w:p>
    <w:p w14:paraId="1C3A74BF" w14:textId="77777777" w:rsidR="009C62E5" w:rsidRPr="009C62E5" w:rsidRDefault="009C62E5" w:rsidP="009C62E5">
      <w:pPr>
        <w:numPr>
          <w:ilvl w:val="0"/>
          <w:numId w:val="30"/>
        </w:numPr>
        <w:spacing w:after="0"/>
        <w:contextualSpacing/>
        <w:jc w:val="both"/>
        <w:rPr>
          <w:b/>
          <w:bCs/>
        </w:rPr>
      </w:pPr>
      <w:r w:rsidRPr="009C62E5">
        <w:rPr>
          <w:b/>
          <w:bCs/>
        </w:rPr>
        <w:t xml:space="preserve">Linie naprowadzające: </w:t>
      </w:r>
    </w:p>
    <w:p w14:paraId="099D7BD0" w14:textId="77777777" w:rsidR="009C62E5" w:rsidRPr="009C62E5" w:rsidRDefault="009C62E5" w:rsidP="009C62E5">
      <w:pPr>
        <w:numPr>
          <w:ilvl w:val="0"/>
          <w:numId w:val="35"/>
        </w:numPr>
        <w:spacing w:after="0"/>
        <w:ind w:left="1134" w:hanging="283"/>
        <w:contextualSpacing/>
        <w:jc w:val="both"/>
      </w:pPr>
      <w:r w:rsidRPr="009C62E5">
        <w:t>pojedyncze listwy wykonane ze stali nierdzewnej, ryflowanej o klasie antypoślizgowości R13 w kolorze uzgodnionym z Zamawiającym na etapie realizacji,</w:t>
      </w:r>
    </w:p>
    <w:p w14:paraId="79A3856B" w14:textId="77777777" w:rsidR="009C62E5" w:rsidRPr="009C62E5" w:rsidRDefault="009C62E5" w:rsidP="009C62E5">
      <w:pPr>
        <w:numPr>
          <w:ilvl w:val="0"/>
          <w:numId w:val="35"/>
        </w:numPr>
        <w:spacing w:after="0"/>
        <w:ind w:left="1134" w:hanging="283"/>
        <w:contextualSpacing/>
        <w:jc w:val="both"/>
      </w:pPr>
      <w:r w:rsidRPr="009C62E5">
        <w:t>montowane w ciągach komunikacyjnych,</w:t>
      </w:r>
    </w:p>
    <w:p w14:paraId="1142562E" w14:textId="77777777" w:rsidR="009C62E5" w:rsidRPr="009C62E5" w:rsidRDefault="009C62E5" w:rsidP="009C62E5">
      <w:pPr>
        <w:numPr>
          <w:ilvl w:val="0"/>
          <w:numId w:val="35"/>
        </w:numPr>
        <w:spacing w:after="0"/>
        <w:ind w:left="1134" w:hanging="283"/>
        <w:contextualSpacing/>
        <w:jc w:val="both"/>
      </w:pPr>
      <w:r w:rsidRPr="009C62E5">
        <w:lastRenderedPageBreak/>
        <w:t xml:space="preserve">każda listwa o wymiarach ok. 280 mm x 20 mm x 3,5 mm o przekroju ściętego stożka </w:t>
      </w:r>
      <w:r w:rsidRPr="009C62E5">
        <w:br/>
        <w:t>i karbowanej powierzchni,</w:t>
      </w:r>
    </w:p>
    <w:p w14:paraId="38F0E360" w14:textId="77777777" w:rsidR="009C62E5" w:rsidRPr="009C62E5" w:rsidRDefault="009C62E5" w:rsidP="009C62E5">
      <w:pPr>
        <w:numPr>
          <w:ilvl w:val="0"/>
          <w:numId w:val="35"/>
        </w:numPr>
        <w:spacing w:after="0"/>
        <w:ind w:left="1134" w:hanging="283"/>
        <w:contextualSpacing/>
        <w:jc w:val="both"/>
      </w:pPr>
      <w:r w:rsidRPr="009C62E5">
        <w:t xml:space="preserve">trwałe, antypoślizgowe, </w:t>
      </w:r>
    </w:p>
    <w:p w14:paraId="0C4FAA5A" w14:textId="77777777" w:rsidR="009C62E5" w:rsidRPr="009C62E5" w:rsidRDefault="009C62E5" w:rsidP="009C62E5">
      <w:pPr>
        <w:numPr>
          <w:ilvl w:val="0"/>
          <w:numId w:val="35"/>
        </w:numPr>
        <w:spacing w:after="0"/>
        <w:ind w:left="1134" w:hanging="283"/>
        <w:contextualSpacing/>
        <w:jc w:val="both"/>
      </w:pPr>
      <w:r w:rsidRPr="009C62E5">
        <w:t xml:space="preserve">sposób montażu: taśma dwustronna o grubości 0,6 mm z klejem akrylowym </w:t>
      </w:r>
      <w:r w:rsidRPr="009C62E5">
        <w:br/>
        <w:t>o maksymalnej temperaturze pracy co najmniej 149 stopni Celsjusza, gęstości 590 kg/m³, wytrzymałości na odrywanie co najmniej 29N/cm,</w:t>
      </w:r>
    </w:p>
    <w:p w14:paraId="6746F551" w14:textId="77777777" w:rsidR="009C62E5" w:rsidRPr="009C62E5" w:rsidRDefault="009C62E5" w:rsidP="009C62E5">
      <w:pPr>
        <w:numPr>
          <w:ilvl w:val="0"/>
          <w:numId w:val="35"/>
        </w:numPr>
        <w:spacing w:after="0"/>
        <w:ind w:left="1134" w:hanging="283"/>
        <w:contextualSpacing/>
        <w:jc w:val="both"/>
      </w:pPr>
      <w:r w:rsidRPr="009C62E5">
        <w:t xml:space="preserve">zgodność z normą ISO21542, </w:t>
      </w:r>
    </w:p>
    <w:p w14:paraId="283E0E3A" w14:textId="77777777" w:rsidR="009C62E5" w:rsidRPr="009C62E5" w:rsidRDefault="009C62E5" w:rsidP="009C62E5">
      <w:pPr>
        <w:numPr>
          <w:ilvl w:val="0"/>
          <w:numId w:val="35"/>
        </w:numPr>
        <w:spacing w:after="0"/>
        <w:ind w:left="1134" w:hanging="283"/>
        <w:contextualSpacing/>
        <w:jc w:val="both"/>
      </w:pPr>
      <w:r w:rsidRPr="009C62E5">
        <w:t xml:space="preserve">1 </w:t>
      </w:r>
      <w:proofErr w:type="spellStart"/>
      <w:r w:rsidRPr="009C62E5">
        <w:t>mb</w:t>
      </w:r>
      <w:proofErr w:type="spellEnd"/>
      <w:r w:rsidRPr="009C62E5">
        <w:t xml:space="preserve"> – ok. 12 listew,</w:t>
      </w:r>
    </w:p>
    <w:p w14:paraId="6FB48CD3" w14:textId="77777777" w:rsidR="009C62E5" w:rsidRPr="009C62E5" w:rsidRDefault="009C62E5" w:rsidP="009C62E5">
      <w:pPr>
        <w:numPr>
          <w:ilvl w:val="0"/>
          <w:numId w:val="35"/>
        </w:numPr>
        <w:spacing w:before="240" w:after="0"/>
        <w:ind w:left="1135" w:hanging="284"/>
        <w:contextualSpacing/>
        <w:jc w:val="both"/>
      </w:pPr>
      <w:r w:rsidRPr="009C62E5">
        <w:t>Ścieżka z linii naprowadzających musi mieć szerokość minimum 30 cm (mierzone od skrajnych brzegów bocznych listew).</w:t>
      </w:r>
    </w:p>
    <w:p w14:paraId="28707B45" w14:textId="77777777" w:rsidR="009C62E5" w:rsidRDefault="009C62E5" w:rsidP="009C62E5">
      <w:pPr>
        <w:numPr>
          <w:ilvl w:val="0"/>
          <w:numId w:val="35"/>
        </w:numPr>
        <w:spacing w:before="240" w:after="0"/>
        <w:ind w:left="1135" w:hanging="284"/>
        <w:contextualSpacing/>
        <w:jc w:val="both"/>
      </w:pPr>
      <w:r w:rsidRPr="009C62E5">
        <w:t xml:space="preserve">Naklejane osobno w odległościach zgodnych z normą ISO 21542. </w:t>
      </w:r>
    </w:p>
    <w:p w14:paraId="7C8B7EF9" w14:textId="7ADDC236" w:rsidR="009C62E5" w:rsidRPr="009C62E5" w:rsidRDefault="009C62E5" w:rsidP="009C62E5">
      <w:pPr>
        <w:numPr>
          <w:ilvl w:val="0"/>
          <w:numId w:val="35"/>
        </w:numPr>
        <w:spacing w:before="240" w:after="0"/>
        <w:ind w:left="1135" w:hanging="284"/>
        <w:contextualSpacing/>
        <w:jc w:val="both"/>
      </w:pPr>
      <w:r w:rsidRPr="009C62E5">
        <w:t>Naklejone dokładnie i prosto</w:t>
      </w:r>
    </w:p>
    <w:p w14:paraId="0E930E45" w14:textId="77777777" w:rsidR="009C62E5" w:rsidRPr="009C62E5" w:rsidRDefault="009C62E5" w:rsidP="009C62E5">
      <w:pPr>
        <w:spacing w:after="0"/>
        <w:ind w:left="1134"/>
        <w:contextualSpacing/>
        <w:jc w:val="both"/>
      </w:pPr>
    </w:p>
    <w:p w14:paraId="3A9731A0" w14:textId="77777777" w:rsidR="009C62E5" w:rsidRPr="009C62E5" w:rsidRDefault="009C62E5" w:rsidP="009C62E5">
      <w:pPr>
        <w:numPr>
          <w:ilvl w:val="0"/>
          <w:numId w:val="30"/>
        </w:numPr>
        <w:spacing w:before="480" w:after="0"/>
        <w:contextualSpacing/>
        <w:jc w:val="both"/>
        <w:rPr>
          <w:b/>
          <w:bCs/>
        </w:rPr>
      </w:pPr>
      <w:r w:rsidRPr="009C62E5">
        <w:rPr>
          <w:b/>
          <w:bCs/>
        </w:rPr>
        <w:t xml:space="preserve">Pasy ostrzegawcze: </w:t>
      </w:r>
    </w:p>
    <w:p w14:paraId="5557A8AE" w14:textId="77777777" w:rsidR="009C62E5" w:rsidRPr="009C62E5" w:rsidRDefault="009C62E5" w:rsidP="009C62E5">
      <w:pPr>
        <w:numPr>
          <w:ilvl w:val="0"/>
          <w:numId w:val="37"/>
        </w:numPr>
        <w:tabs>
          <w:tab w:val="left" w:pos="1276"/>
          <w:tab w:val="left" w:pos="1418"/>
        </w:tabs>
        <w:spacing w:before="480" w:after="0"/>
        <w:ind w:left="1135" w:hanging="284"/>
        <w:contextualSpacing/>
        <w:jc w:val="both"/>
      </w:pPr>
      <w:r w:rsidRPr="009C62E5">
        <w:t>wykonane z pojedynczych guzów wykonanych ze stali nierdzewnej, ryflowanej o klasie antypoślizgowości R13,</w:t>
      </w:r>
    </w:p>
    <w:p w14:paraId="1EEF0816" w14:textId="77777777" w:rsidR="009C62E5" w:rsidRPr="009C62E5" w:rsidRDefault="009C62E5" w:rsidP="009C62E5">
      <w:pPr>
        <w:numPr>
          <w:ilvl w:val="0"/>
          <w:numId w:val="37"/>
        </w:numPr>
        <w:tabs>
          <w:tab w:val="left" w:pos="1276"/>
          <w:tab w:val="left" w:pos="1418"/>
        </w:tabs>
        <w:spacing w:before="480" w:after="0"/>
        <w:ind w:left="1135" w:hanging="284"/>
        <w:contextualSpacing/>
        <w:jc w:val="both"/>
      </w:pPr>
      <w:r w:rsidRPr="009C62E5">
        <w:t>montowane przed potencjalnymi zagrożeniami jak drzwi i przewężenia,</w:t>
      </w:r>
    </w:p>
    <w:p w14:paraId="5315E48B" w14:textId="77777777" w:rsidR="009C62E5" w:rsidRPr="009C62E5" w:rsidRDefault="009C62E5" w:rsidP="009C62E5">
      <w:pPr>
        <w:numPr>
          <w:ilvl w:val="0"/>
          <w:numId w:val="37"/>
        </w:numPr>
        <w:tabs>
          <w:tab w:val="left" w:pos="1276"/>
          <w:tab w:val="left" w:pos="1418"/>
        </w:tabs>
        <w:spacing w:before="480" w:after="0"/>
        <w:ind w:left="1135" w:hanging="284"/>
        <w:contextualSpacing/>
        <w:jc w:val="both"/>
      </w:pPr>
      <w:r w:rsidRPr="009C62E5">
        <w:t xml:space="preserve">trwałe, antypoślizgowe, </w:t>
      </w:r>
    </w:p>
    <w:p w14:paraId="09ED9D50" w14:textId="77777777" w:rsidR="009C62E5" w:rsidRPr="009C62E5" w:rsidRDefault="009C62E5" w:rsidP="009C62E5">
      <w:pPr>
        <w:numPr>
          <w:ilvl w:val="0"/>
          <w:numId w:val="37"/>
        </w:numPr>
        <w:tabs>
          <w:tab w:val="left" w:pos="1276"/>
          <w:tab w:val="left" w:pos="1418"/>
        </w:tabs>
        <w:spacing w:before="480" w:after="0"/>
        <w:ind w:left="1135" w:hanging="284"/>
        <w:contextualSpacing/>
        <w:jc w:val="both"/>
      </w:pPr>
      <w:r w:rsidRPr="009C62E5">
        <w:t xml:space="preserve">naklejane osobno, </w:t>
      </w:r>
    </w:p>
    <w:p w14:paraId="7BB8C05A" w14:textId="77777777" w:rsidR="009C62E5" w:rsidRPr="009C62E5" w:rsidRDefault="009C62E5" w:rsidP="009C62E5">
      <w:pPr>
        <w:numPr>
          <w:ilvl w:val="0"/>
          <w:numId w:val="37"/>
        </w:numPr>
        <w:tabs>
          <w:tab w:val="left" w:pos="1276"/>
          <w:tab w:val="left" w:pos="1418"/>
        </w:tabs>
        <w:spacing w:before="480" w:after="0"/>
        <w:ind w:left="1135" w:hanging="284"/>
        <w:contextualSpacing/>
        <w:jc w:val="both"/>
      </w:pPr>
      <w:r w:rsidRPr="009C62E5">
        <w:t>1 guz: średnica ok. 25mm i wysokość ok. 3,5mm, średnica wierzchniej części 18 mm</w:t>
      </w:r>
    </w:p>
    <w:p w14:paraId="79B84908" w14:textId="77777777" w:rsidR="009C62E5" w:rsidRPr="009C62E5" w:rsidRDefault="009C62E5" w:rsidP="009C62E5">
      <w:pPr>
        <w:numPr>
          <w:ilvl w:val="0"/>
          <w:numId w:val="37"/>
        </w:numPr>
        <w:tabs>
          <w:tab w:val="left" w:pos="1276"/>
          <w:tab w:val="left" w:pos="1418"/>
        </w:tabs>
        <w:spacing w:before="480" w:after="0"/>
        <w:ind w:left="1135" w:hanging="284"/>
        <w:contextualSpacing/>
        <w:jc w:val="both"/>
      </w:pPr>
      <w:r w:rsidRPr="009C62E5">
        <w:t xml:space="preserve">zgodność z normą ISO 21542, </w:t>
      </w:r>
    </w:p>
    <w:p w14:paraId="2DD6C05A" w14:textId="77777777" w:rsidR="009C62E5" w:rsidRPr="009C62E5" w:rsidRDefault="009C62E5" w:rsidP="009C62E5">
      <w:pPr>
        <w:numPr>
          <w:ilvl w:val="0"/>
          <w:numId w:val="37"/>
        </w:numPr>
        <w:tabs>
          <w:tab w:val="left" w:pos="1276"/>
          <w:tab w:val="left" w:pos="1418"/>
        </w:tabs>
        <w:spacing w:before="480" w:after="0"/>
        <w:ind w:left="1135" w:hanging="284"/>
        <w:contextualSpacing/>
        <w:jc w:val="both"/>
      </w:pPr>
      <w:r w:rsidRPr="009C62E5">
        <w:t xml:space="preserve">sposób montażu: taśma dwustronna o grubości 0,6 mm z klejem akrylowym </w:t>
      </w:r>
      <w:r w:rsidRPr="009C62E5">
        <w:br/>
        <w:t>o maksymalnej temperaturze pracy co najmniej 149 stopni Celsjusza, gęstości 590 kg/m</w:t>
      </w:r>
      <w:r w:rsidRPr="009C62E5">
        <w:rPr>
          <w:rFonts w:cstheme="minorHAnsi"/>
        </w:rPr>
        <w:t>³</w:t>
      </w:r>
      <w:r w:rsidRPr="009C62E5">
        <w:t>, wytrzymałości na odrywanie co najmniej 29N/cm,</w:t>
      </w:r>
    </w:p>
    <w:p w14:paraId="229E0DB2" w14:textId="77777777" w:rsidR="009C62E5" w:rsidRPr="009C62E5" w:rsidRDefault="009C62E5" w:rsidP="009C62E5">
      <w:pPr>
        <w:numPr>
          <w:ilvl w:val="0"/>
          <w:numId w:val="37"/>
        </w:numPr>
        <w:tabs>
          <w:tab w:val="left" w:pos="1276"/>
          <w:tab w:val="left" w:pos="1418"/>
        </w:tabs>
        <w:spacing w:before="480" w:after="0"/>
        <w:ind w:left="1135" w:hanging="284"/>
        <w:contextualSpacing/>
        <w:jc w:val="both"/>
      </w:pPr>
      <w:r w:rsidRPr="009C62E5">
        <w:t>ułożone w formę zbliżoną do kwadratu o bokach minimum 40x40 cm,</w:t>
      </w:r>
    </w:p>
    <w:p w14:paraId="248026B4" w14:textId="77777777" w:rsidR="009C62E5" w:rsidRPr="009C62E5" w:rsidRDefault="009C62E5" w:rsidP="009C62E5">
      <w:pPr>
        <w:numPr>
          <w:ilvl w:val="0"/>
          <w:numId w:val="37"/>
        </w:numPr>
        <w:tabs>
          <w:tab w:val="left" w:pos="1276"/>
          <w:tab w:val="left" w:pos="1418"/>
        </w:tabs>
        <w:spacing w:before="480" w:after="0"/>
        <w:ind w:left="1135" w:hanging="284"/>
        <w:contextualSpacing/>
        <w:jc w:val="both"/>
      </w:pPr>
      <w:r w:rsidRPr="009C62E5">
        <w:t xml:space="preserve">guzki powinny być montowane w taki sposób, aby ich ułożenie było równomierne </w:t>
      </w:r>
      <w:r w:rsidRPr="009C62E5">
        <w:br/>
        <w:t>o identycznych odległościach między każdym guzkiem, zgodnie z normą ISO21542</w:t>
      </w:r>
    </w:p>
    <w:p w14:paraId="63599457" w14:textId="77777777" w:rsidR="009C62E5" w:rsidRPr="009C62E5" w:rsidRDefault="009C62E5" w:rsidP="009C62E5">
      <w:pPr>
        <w:spacing w:before="480" w:after="0"/>
        <w:ind w:left="142"/>
        <w:contextualSpacing/>
        <w:jc w:val="both"/>
      </w:pPr>
    </w:p>
    <w:p w14:paraId="7E9CBC59" w14:textId="77777777" w:rsidR="009C62E5" w:rsidRPr="009C62E5" w:rsidRDefault="009C62E5" w:rsidP="009C62E5">
      <w:pPr>
        <w:spacing w:after="240"/>
        <w:jc w:val="both"/>
        <w:rPr>
          <w:b/>
          <w:bCs/>
        </w:rPr>
      </w:pPr>
      <w:r w:rsidRPr="009C62E5">
        <w:rPr>
          <w:b/>
          <w:bCs/>
        </w:rPr>
        <w:t xml:space="preserve">3.2. Pasy ostrzegawcze w biegach schodów ok. 196 </w:t>
      </w:r>
      <w:proofErr w:type="spellStart"/>
      <w:r w:rsidRPr="009C62E5">
        <w:rPr>
          <w:b/>
          <w:bCs/>
        </w:rPr>
        <w:t>mb</w:t>
      </w:r>
      <w:proofErr w:type="spellEnd"/>
      <w:r w:rsidRPr="009C62E5">
        <w:rPr>
          <w:b/>
          <w:bCs/>
        </w:rPr>
        <w:t xml:space="preserve"> (+/- 10% podane ilości i długości zostały określone wstępnie i orientacyjnie)</w:t>
      </w:r>
    </w:p>
    <w:p w14:paraId="5DF28E01" w14:textId="77777777" w:rsidR="009C62E5" w:rsidRPr="009C62E5" w:rsidRDefault="009C62E5" w:rsidP="009C62E5">
      <w:pPr>
        <w:numPr>
          <w:ilvl w:val="0"/>
          <w:numId w:val="36"/>
        </w:numPr>
        <w:spacing w:before="240" w:after="0"/>
        <w:ind w:left="714" w:hanging="357"/>
        <w:contextualSpacing/>
        <w:jc w:val="both"/>
      </w:pPr>
      <w:r w:rsidRPr="009C62E5">
        <w:t xml:space="preserve">ilość: ok. 196 </w:t>
      </w:r>
      <w:proofErr w:type="spellStart"/>
      <w:r w:rsidRPr="009C62E5">
        <w:t>mb</w:t>
      </w:r>
      <w:proofErr w:type="spellEnd"/>
      <w:r w:rsidRPr="009C62E5">
        <w:t xml:space="preserve"> (+/- 10%),</w:t>
      </w:r>
    </w:p>
    <w:p w14:paraId="3D3E96F4" w14:textId="77777777" w:rsidR="009C62E5" w:rsidRPr="009C62E5" w:rsidRDefault="009C62E5" w:rsidP="009C62E5">
      <w:pPr>
        <w:numPr>
          <w:ilvl w:val="0"/>
          <w:numId w:val="36"/>
        </w:numPr>
        <w:spacing w:before="480" w:after="0"/>
        <w:contextualSpacing/>
        <w:jc w:val="both"/>
      </w:pPr>
      <w:r w:rsidRPr="009C62E5">
        <w:t>Pasy ostrzegawcze wykonane z pojedynczych guzów ze stali nierdzewnej ryflowanej o klasie antypoślizgowości R13 w kolorze uzgodnionym z Zamawiającym na etapie realizacji,</w:t>
      </w:r>
    </w:p>
    <w:p w14:paraId="2531D945" w14:textId="77777777" w:rsidR="009C62E5" w:rsidRPr="009C62E5" w:rsidRDefault="009C62E5" w:rsidP="009C62E5">
      <w:pPr>
        <w:numPr>
          <w:ilvl w:val="0"/>
          <w:numId w:val="36"/>
        </w:numPr>
        <w:spacing w:before="480" w:after="0"/>
        <w:contextualSpacing/>
        <w:jc w:val="both"/>
      </w:pPr>
      <w:r w:rsidRPr="009C62E5">
        <w:t>Montowane w odległości od 30 do 50 cm przed krawędzią pierwszego stopnia schodów w górę ( w ramach jednego biegu) o szerokości od 40 do 50 cm w postaci zbioru wypukłych guzków na całej szerokości schodów wewnątrz budynków,</w:t>
      </w:r>
    </w:p>
    <w:p w14:paraId="0469029D" w14:textId="77777777" w:rsidR="009C62E5" w:rsidRPr="009C62E5" w:rsidRDefault="009C62E5" w:rsidP="009C62E5">
      <w:pPr>
        <w:numPr>
          <w:ilvl w:val="0"/>
          <w:numId w:val="36"/>
        </w:numPr>
        <w:spacing w:before="480" w:after="0"/>
        <w:contextualSpacing/>
        <w:jc w:val="both"/>
      </w:pPr>
      <w:r w:rsidRPr="009C62E5">
        <w:t>Przed schodami prowadzącymi w dół w odległości 50-60cm od krawędzi najwyższego stopnia w biegu schodów pas ostrzegawczy o szerokości min. 60 cm, w kontrastowym kolorze w stosunku do nawierzchni stopni (min. 70% LRV)</w:t>
      </w:r>
    </w:p>
    <w:p w14:paraId="4B95ECA5" w14:textId="77777777" w:rsidR="009C62E5" w:rsidRPr="009C62E5" w:rsidRDefault="009C62E5" w:rsidP="009C62E5">
      <w:pPr>
        <w:numPr>
          <w:ilvl w:val="0"/>
          <w:numId w:val="36"/>
        </w:numPr>
        <w:spacing w:before="480" w:after="0"/>
        <w:contextualSpacing/>
        <w:jc w:val="both"/>
      </w:pPr>
      <w:r w:rsidRPr="009C62E5">
        <w:t>Przed biegiem schodowym prowadzącym do góry zaleca się wprowadzić fakturę uwagi o wymiarach 120x90 cm w kontrastowym kolorze do nawierzchni stopni (min. 30% LRV)</w:t>
      </w:r>
    </w:p>
    <w:p w14:paraId="51A444D7" w14:textId="77777777" w:rsidR="009C62E5" w:rsidRPr="009C62E5" w:rsidRDefault="009C62E5" w:rsidP="009C62E5">
      <w:pPr>
        <w:numPr>
          <w:ilvl w:val="0"/>
          <w:numId w:val="36"/>
        </w:numPr>
        <w:spacing w:before="480" w:after="0"/>
        <w:contextualSpacing/>
        <w:jc w:val="both"/>
      </w:pPr>
      <w:r w:rsidRPr="009C62E5">
        <w:lastRenderedPageBreak/>
        <w:t>wykonane z pojedynczych guzów wykonanych ze stali nierdzewnej, w kolorze uzgodnionym z Zamawiającym na etapie realizacji,</w:t>
      </w:r>
    </w:p>
    <w:p w14:paraId="25F1D036" w14:textId="77777777" w:rsidR="009C62E5" w:rsidRPr="009C62E5" w:rsidRDefault="009C62E5" w:rsidP="009C62E5">
      <w:pPr>
        <w:numPr>
          <w:ilvl w:val="0"/>
          <w:numId w:val="36"/>
        </w:numPr>
        <w:spacing w:before="480" w:after="0"/>
        <w:contextualSpacing/>
        <w:jc w:val="both"/>
      </w:pPr>
      <w:r w:rsidRPr="009C62E5">
        <w:t xml:space="preserve">trwałe, antypoślizgowe, </w:t>
      </w:r>
    </w:p>
    <w:p w14:paraId="48CD74DE" w14:textId="77777777" w:rsidR="009C62E5" w:rsidRPr="009C62E5" w:rsidRDefault="009C62E5" w:rsidP="009C62E5">
      <w:pPr>
        <w:numPr>
          <w:ilvl w:val="0"/>
          <w:numId w:val="36"/>
        </w:numPr>
        <w:spacing w:before="480" w:after="0"/>
        <w:contextualSpacing/>
        <w:jc w:val="both"/>
      </w:pPr>
      <w:r w:rsidRPr="009C62E5">
        <w:t xml:space="preserve">naklejane osobno, </w:t>
      </w:r>
    </w:p>
    <w:p w14:paraId="0D094CE8" w14:textId="77777777" w:rsidR="009C62E5" w:rsidRPr="009C62E5" w:rsidRDefault="009C62E5" w:rsidP="009C62E5">
      <w:pPr>
        <w:numPr>
          <w:ilvl w:val="0"/>
          <w:numId w:val="36"/>
        </w:numPr>
        <w:spacing w:before="480" w:after="0"/>
        <w:contextualSpacing/>
        <w:jc w:val="both"/>
      </w:pPr>
      <w:r w:rsidRPr="009C62E5">
        <w:t>1 guz: średnica ok. 25mm i wysokość ok. 3,5mm, średnica wierzchniej części 18 mm,</w:t>
      </w:r>
    </w:p>
    <w:p w14:paraId="38D8151B" w14:textId="77777777" w:rsidR="009C62E5" w:rsidRPr="009C62E5" w:rsidRDefault="009C62E5" w:rsidP="009C62E5">
      <w:pPr>
        <w:numPr>
          <w:ilvl w:val="0"/>
          <w:numId w:val="36"/>
        </w:numPr>
        <w:spacing w:before="480" w:after="0"/>
        <w:contextualSpacing/>
        <w:jc w:val="both"/>
      </w:pPr>
      <w:r w:rsidRPr="009C62E5">
        <w:t xml:space="preserve">zgodność z normą ISO 21542, </w:t>
      </w:r>
    </w:p>
    <w:p w14:paraId="54AE88D2" w14:textId="77777777" w:rsidR="009C62E5" w:rsidRPr="009C62E5" w:rsidRDefault="009C62E5" w:rsidP="009C62E5">
      <w:pPr>
        <w:numPr>
          <w:ilvl w:val="0"/>
          <w:numId w:val="36"/>
        </w:numPr>
        <w:spacing w:before="480" w:after="0"/>
        <w:contextualSpacing/>
        <w:jc w:val="both"/>
      </w:pPr>
      <w:r w:rsidRPr="009C62E5">
        <w:t>sposób montażu: taśma dwustronna o grubości 0,6 mm z klejem akrylowym o maksymalnej temperaturze pracy co najmniej 149 stopni Celsjusza, gęstości 590 kg/m³, wytrzymałości na odrywanie co najmniej 29N/cm</w:t>
      </w:r>
    </w:p>
    <w:p w14:paraId="46C3BC3A" w14:textId="77777777" w:rsidR="009C62E5" w:rsidRPr="009C62E5" w:rsidRDefault="009C62E5" w:rsidP="009C62E5">
      <w:pPr>
        <w:numPr>
          <w:ilvl w:val="0"/>
          <w:numId w:val="36"/>
        </w:numPr>
        <w:spacing w:after="0"/>
        <w:ind w:left="714" w:hanging="357"/>
        <w:jc w:val="both"/>
      </w:pPr>
      <w:r w:rsidRPr="009C62E5">
        <w:t>guzki powinny być montowane w taki sposób, aby ich ułożenie było równomierne o identycznych odległościach między każdym guzkiem, zgodnie z normą ISO 21542.</w:t>
      </w:r>
    </w:p>
    <w:p w14:paraId="5E18D20A" w14:textId="575F0686" w:rsidR="009C62E5" w:rsidRPr="009C62E5" w:rsidRDefault="009C62E5" w:rsidP="009C62E5">
      <w:pPr>
        <w:pStyle w:val="Akapitzlist"/>
        <w:numPr>
          <w:ilvl w:val="0"/>
          <w:numId w:val="38"/>
        </w:numPr>
        <w:spacing w:before="240" w:after="240"/>
        <w:jc w:val="both"/>
        <w:outlineLvl w:val="1"/>
        <w:rPr>
          <w:b/>
          <w:bCs/>
        </w:rPr>
      </w:pPr>
      <w:bookmarkStart w:id="8" w:name="_Hlk210288040"/>
      <w:bookmarkStart w:id="9" w:name="_Hlk221278483"/>
      <w:r w:rsidRPr="009C62E5">
        <w:rPr>
          <w:b/>
          <w:bCs/>
        </w:rPr>
        <w:t xml:space="preserve">Dostawa i montaż Kontrastowych oznaczeń stopni schodów: nakładki antypoślizgowe ok. 196 </w:t>
      </w:r>
      <w:proofErr w:type="spellStart"/>
      <w:r w:rsidRPr="009C62E5">
        <w:rPr>
          <w:b/>
          <w:bCs/>
        </w:rPr>
        <w:t>mb</w:t>
      </w:r>
      <w:proofErr w:type="spellEnd"/>
      <w:r w:rsidRPr="009C62E5">
        <w:rPr>
          <w:b/>
          <w:bCs/>
        </w:rPr>
        <w:t xml:space="preserve"> (+/- 10% - podane ilości i długości zostały określone wstępnie i orientacyjnie)  w 4 budynkach uczelni (w miejscach uzgodnionych z Zamawiającym na etapie realizacji zamówienia).</w:t>
      </w:r>
      <w:bookmarkEnd w:id="8"/>
    </w:p>
    <w:bookmarkEnd w:id="9"/>
    <w:p w14:paraId="793EA2B8" w14:textId="77777777" w:rsidR="009C62E5" w:rsidRPr="009C62E5" w:rsidRDefault="009C62E5" w:rsidP="009C62E5">
      <w:pPr>
        <w:numPr>
          <w:ilvl w:val="0"/>
          <w:numId w:val="31"/>
        </w:numPr>
        <w:spacing w:after="0"/>
        <w:contextualSpacing/>
        <w:jc w:val="both"/>
      </w:pPr>
      <w:r w:rsidRPr="009C62E5">
        <w:t>Zamontowane w celu kontrastowego oznakowania krawędzi pierwszego i ostatniego stopnia w każdym z biegu schodów w budynkach uczelni</w:t>
      </w:r>
    </w:p>
    <w:p w14:paraId="72F56BEB" w14:textId="77777777" w:rsidR="009C62E5" w:rsidRPr="009C62E5" w:rsidRDefault="009C62E5" w:rsidP="009C62E5">
      <w:pPr>
        <w:numPr>
          <w:ilvl w:val="0"/>
          <w:numId w:val="31"/>
        </w:numPr>
        <w:contextualSpacing/>
      </w:pPr>
      <w:r w:rsidRPr="009C62E5">
        <w:t xml:space="preserve">Ilość: ok. 196 </w:t>
      </w:r>
      <w:proofErr w:type="spellStart"/>
      <w:r w:rsidRPr="009C62E5">
        <w:t>mb</w:t>
      </w:r>
      <w:proofErr w:type="spellEnd"/>
      <w:r w:rsidRPr="009C62E5">
        <w:t xml:space="preserve"> (+/- 10%) </w:t>
      </w:r>
    </w:p>
    <w:p w14:paraId="4C3A18F8" w14:textId="77777777" w:rsidR="009C62E5" w:rsidRPr="009C62E5" w:rsidRDefault="009C62E5" w:rsidP="009C62E5">
      <w:pPr>
        <w:numPr>
          <w:ilvl w:val="0"/>
          <w:numId w:val="31"/>
        </w:numPr>
        <w:spacing w:after="0"/>
        <w:contextualSpacing/>
        <w:jc w:val="both"/>
      </w:pPr>
      <w:r w:rsidRPr="009C62E5">
        <w:t>Nakładki antypoślizgowe na stopnie wykonane z listwy z walcowanego aluminium</w:t>
      </w:r>
    </w:p>
    <w:p w14:paraId="6BDCD302" w14:textId="77777777" w:rsidR="009C62E5" w:rsidRPr="009C62E5" w:rsidRDefault="009C62E5" w:rsidP="009C62E5">
      <w:pPr>
        <w:numPr>
          <w:ilvl w:val="0"/>
          <w:numId w:val="31"/>
        </w:numPr>
        <w:spacing w:after="0"/>
        <w:contextualSpacing/>
        <w:jc w:val="both"/>
      </w:pPr>
      <w:r w:rsidRPr="009C62E5">
        <w:t>Z szeroką wkładką antypoślizgową wykonaną z kompozytu PCV</w:t>
      </w:r>
    </w:p>
    <w:p w14:paraId="1197E9AB" w14:textId="77777777" w:rsidR="009C62E5" w:rsidRPr="009C62E5" w:rsidRDefault="009C62E5" w:rsidP="009C62E5">
      <w:pPr>
        <w:numPr>
          <w:ilvl w:val="0"/>
          <w:numId w:val="31"/>
        </w:numPr>
        <w:spacing w:after="0"/>
        <w:contextualSpacing/>
        <w:jc w:val="both"/>
      </w:pPr>
      <w:r w:rsidRPr="009C62E5">
        <w:t>W kolorze kontrastującym z barwą stopni (nie mniej niż 70% LRV), uzgodnionym z Zamawiającym na etapie realizacji</w:t>
      </w:r>
    </w:p>
    <w:p w14:paraId="0BEBF501" w14:textId="77777777" w:rsidR="009C62E5" w:rsidRPr="009C62E5" w:rsidRDefault="009C62E5" w:rsidP="009C62E5">
      <w:pPr>
        <w:numPr>
          <w:ilvl w:val="0"/>
          <w:numId w:val="31"/>
        </w:numPr>
        <w:spacing w:after="0"/>
        <w:contextualSpacing/>
        <w:jc w:val="both"/>
      </w:pPr>
      <w:r w:rsidRPr="009C62E5">
        <w:t>Nakładki klejone do powierzchni stopnia</w:t>
      </w:r>
    </w:p>
    <w:p w14:paraId="7622DD75" w14:textId="77777777" w:rsidR="009C62E5" w:rsidRPr="009C62E5" w:rsidRDefault="009C62E5" w:rsidP="009C62E5">
      <w:pPr>
        <w:numPr>
          <w:ilvl w:val="0"/>
          <w:numId w:val="31"/>
        </w:numPr>
        <w:spacing w:after="0"/>
        <w:contextualSpacing/>
        <w:jc w:val="both"/>
      </w:pPr>
      <w:r w:rsidRPr="009C62E5">
        <w:t>Profil o szerokości stopnia co najmniej 5 cm i szerokości podstopnicy co najmniej 5 cm, profil umieszczony na stopnicy i podstopnicy wzdłuż ich wspólnej krawędzi tak, by był widoczny zarówno przy wchodzeniu, jak i przy schodzeniu.</w:t>
      </w:r>
    </w:p>
    <w:p w14:paraId="3296D741" w14:textId="77777777" w:rsidR="009C62E5" w:rsidRPr="009C62E5" w:rsidRDefault="009C62E5" w:rsidP="009C62E5">
      <w:pPr>
        <w:numPr>
          <w:ilvl w:val="0"/>
          <w:numId w:val="31"/>
        </w:numPr>
        <w:contextualSpacing/>
      </w:pPr>
      <w:r w:rsidRPr="009C62E5">
        <w:t>Trwałe, antypoślizgowe, odporne na ścieranie</w:t>
      </w:r>
    </w:p>
    <w:p w14:paraId="5FCC94EE" w14:textId="77777777" w:rsidR="009C62E5" w:rsidRPr="009C62E5" w:rsidRDefault="009C62E5" w:rsidP="009C62E5">
      <w:pPr>
        <w:numPr>
          <w:ilvl w:val="0"/>
          <w:numId w:val="31"/>
        </w:numPr>
        <w:contextualSpacing/>
      </w:pPr>
      <w:r w:rsidRPr="009C62E5">
        <w:t>Estetyczny wygląd</w:t>
      </w:r>
    </w:p>
    <w:p w14:paraId="467A50C4" w14:textId="77777777" w:rsidR="009C62E5" w:rsidRPr="009C62E5" w:rsidRDefault="009C62E5" w:rsidP="009C62E5">
      <w:pPr>
        <w:numPr>
          <w:ilvl w:val="0"/>
          <w:numId w:val="31"/>
        </w:numPr>
        <w:spacing w:after="0"/>
        <w:contextualSpacing/>
        <w:jc w:val="both"/>
      </w:pPr>
      <w:r w:rsidRPr="009C62E5">
        <w:t>Nakładki nie mogą posiadać ostrych krawędzi, a kształt nakładek nie może tworzyć „nosków” na stopniach.</w:t>
      </w:r>
    </w:p>
    <w:p w14:paraId="5D795507" w14:textId="77777777" w:rsidR="009C62E5" w:rsidRPr="009C62E5" w:rsidRDefault="009C62E5" w:rsidP="009C62E5">
      <w:pPr>
        <w:numPr>
          <w:ilvl w:val="0"/>
          <w:numId w:val="31"/>
        </w:numPr>
        <w:spacing w:after="0"/>
        <w:contextualSpacing/>
        <w:jc w:val="both"/>
      </w:pPr>
      <w:r w:rsidRPr="009C62E5">
        <w:t>Trwałe, antypoślizgowe, odporne na ścieranie</w:t>
      </w:r>
    </w:p>
    <w:p w14:paraId="12BFE7FB" w14:textId="77777777" w:rsidR="009C62E5" w:rsidRPr="009C62E5" w:rsidRDefault="009C62E5" w:rsidP="009C62E5">
      <w:pPr>
        <w:numPr>
          <w:ilvl w:val="0"/>
          <w:numId w:val="31"/>
        </w:numPr>
        <w:spacing w:after="0"/>
        <w:contextualSpacing/>
        <w:jc w:val="both"/>
      </w:pPr>
      <w:r w:rsidRPr="009C62E5">
        <w:t>Zasady montażu zgodne z normą  ISO:21542:2021 lub równoważną</w:t>
      </w:r>
    </w:p>
    <w:p w14:paraId="67333404" w14:textId="77777777" w:rsidR="009C62E5" w:rsidRPr="009C62E5" w:rsidRDefault="009C62E5" w:rsidP="009C62E5">
      <w:pPr>
        <w:numPr>
          <w:ilvl w:val="0"/>
          <w:numId w:val="31"/>
        </w:numPr>
        <w:spacing w:after="0"/>
        <w:contextualSpacing/>
        <w:jc w:val="both"/>
      </w:pPr>
      <w:r w:rsidRPr="009C62E5">
        <w:t>Zamawiający wymaga demontażu istniejących oznaczeń schodów.</w:t>
      </w:r>
    </w:p>
    <w:p w14:paraId="325F6142" w14:textId="77777777" w:rsidR="009C62E5" w:rsidRPr="009C62E5" w:rsidRDefault="009C62E5" w:rsidP="009C62E5">
      <w:pPr>
        <w:spacing w:after="0" w:line="240" w:lineRule="auto"/>
        <w:contextualSpacing/>
        <w:jc w:val="both"/>
        <w:rPr>
          <w:rFonts w:ascii="Arial" w:eastAsia="Calibri" w:hAnsi="Arial" w:cs="Arial"/>
          <w:bCs/>
        </w:rPr>
      </w:pPr>
    </w:p>
    <w:p w14:paraId="16FF8194" w14:textId="14F09823" w:rsidR="000C00DA" w:rsidRPr="009C62E5" w:rsidRDefault="000C00DA" w:rsidP="009C62E5"/>
    <w:sectPr w:rsidR="000C00DA" w:rsidRPr="009C62E5" w:rsidSect="00B9211B">
      <w:headerReference w:type="default" r:id="rId8"/>
      <w:footerReference w:type="default" r:id="rId9"/>
      <w:headerReference w:type="first" r:id="rId10"/>
      <w:footerReference w:type="first" r:id="rId11"/>
      <w:pgSz w:w="11906" w:h="16838"/>
      <w:pgMar w:top="1843" w:right="1417" w:bottom="1417" w:left="1560"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48B5" w14:textId="77777777" w:rsidR="00A7141D" w:rsidRDefault="00433F12">
      <w:pPr>
        <w:spacing w:after="0" w:line="240" w:lineRule="auto"/>
      </w:pPr>
      <w:r>
        <w:separator/>
      </w:r>
    </w:p>
  </w:endnote>
  <w:endnote w:type="continuationSeparator" w:id="0">
    <w:p w14:paraId="47BB4A4F" w14:textId="77777777" w:rsidR="00A7141D" w:rsidRDefault="0043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6772" w14:textId="77777777" w:rsidR="0077229E" w:rsidRDefault="00433F12" w:rsidP="000C7D14">
    <w:pPr>
      <w:pStyle w:val="Stopka"/>
      <w:jc w:val="center"/>
    </w:pPr>
    <w:r>
      <w:rPr>
        <w:noProof/>
      </w:rPr>
      <w:drawing>
        <wp:inline distT="0" distB="0" distL="0" distR="0" wp14:anchorId="4F99B635" wp14:editId="56EFE772">
          <wp:extent cx="5759450" cy="793750"/>
          <wp:effectExtent l="0" t="0" r="0" b="0"/>
          <wp:docPr id="18" name="Picture 10" descr="Zestawienie znaków: Fundusze Europejskie dla Rozwoju Społecznego, Barwy Rzeczy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Zestawienie znaków: Fundusze Europejskie dla Rozwoju Społecznego, Barwy Rzeczypospolitej Polskiej, Unia Europejska"/>
                  <pic:cNvPicPr>
                    <a:picLocks noChangeAspect="1" noChangeArrowheads="1"/>
                  </pic:cNvPicPr>
                </pic:nvPicPr>
                <pic:blipFill>
                  <a:blip r:embed="rId1"/>
                  <a:stretch>
                    <a:fillRect/>
                  </a:stretch>
                </pic:blipFill>
                <pic:spPr bwMode="auto">
                  <a:xfrm>
                    <a:off x="0" y="0"/>
                    <a:ext cx="5759450" cy="793750"/>
                  </a:xfrm>
                  <a:prstGeom prst="rect">
                    <a:avLst/>
                  </a:prstGeom>
                  <a:noFill/>
                </pic:spPr>
              </pic:pic>
            </a:graphicData>
          </a:graphic>
        </wp:inline>
      </w:drawing>
    </w:r>
  </w:p>
  <w:p w14:paraId="5BEE73A7" w14:textId="5969D1E0" w:rsidR="0077229E" w:rsidRDefault="00433F12">
    <w:pPr>
      <w:pStyle w:val="NormalnyWeb"/>
      <w:shd w:val="clear" w:color="auto" w:fill="FFFFFF"/>
      <w:spacing w:beforeAutospacing="0" w:after="0" w:afterAutospacing="0"/>
      <w:jc w:val="center"/>
      <w:textAlignment w:val="baseline"/>
      <w:rPr>
        <w:sz w:val="16"/>
        <w:szCs w:val="16"/>
      </w:rPr>
    </w:pPr>
    <w:r>
      <w:rPr>
        <w:rFonts w:asciiTheme="minorHAnsi" w:hAnsiTheme="minorHAnsi" w:cstheme="minorHAnsi"/>
        <w:color w:val="1B1B1B"/>
        <w:sz w:val="16"/>
        <w:szCs w:val="16"/>
      </w:rPr>
      <w:t>Projekt „Akademia Łomżyńska dostępna plus” nr FERS.03.01-IP.08-0132/24</w:t>
    </w:r>
  </w:p>
  <w:p w14:paraId="65D7B597" w14:textId="77777777" w:rsidR="0077229E" w:rsidRDefault="00433F12">
    <w:pPr>
      <w:pStyle w:val="NormalnyWeb"/>
      <w:shd w:val="clear" w:color="auto" w:fill="FFFFFF"/>
      <w:spacing w:beforeAutospacing="0" w:after="0" w:afterAutospacing="0"/>
      <w:jc w:val="center"/>
      <w:textAlignment w:val="baseline"/>
    </w:pPr>
    <w:r>
      <w:rPr>
        <w:rFonts w:asciiTheme="minorHAnsi" w:hAnsiTheme="minorHAnsi" w:cstheme="minorHAnsi"/>
        <w:i/>
        <w:iCs/>
        <w:color w:val="1B1B1B"/>
        <w:sz w:val="16"/>
        <w:szCs w:val="16"/>
      </w:rPr>
      <w:t>Fundusze Europejskie dla Rozwoju Społecznego 2021-2027 (FERS</w:t>
    </w:r>
    <w:r>
      <w:rPr>
        <w:rFonts w:asciiTheme="minorHAnsi" w:hAnsiTheme="minorHAnsi" w:cstheme="minorHAnsi"/>
        <w:color w:val="1B1B1B"/>
        <w:sz w:val="16"/>
        <w:szCs w:val="16"/>
      </w:rPr>
      <w:t>), Priorytet 3 </w:t>
    </w:r>
    <w:r>
      <w:rPr>
        <w:rStyle w:val="Uwydatnienie"/>
        <w:rFonts w:asciiTheme="minorHAnsi" w:hAnsiTheme="minorHAnsi" w:cstheme="minorHAnsi"/>
        <w:color w:val="1B1B1B"/>
        <w:sz w:val="16"/>
        <w:szCs w:val="16"/>
      </w:rPr>
      <w:t>Dostępność i usługi dla osób z niepełnosprawnościami</w:t>
    </w:r>
    <w:r>
      <w:rPr>
        <w:rFonts w:asciiTheme="minorHAnsi" w:hAnsiTheme="minorHAnsi" w:cstheme="minorHAnsi"/>
        <w:color w:val="1B1B1B"/>
        <w:sz w:val="16"/>
        <w:szCs w:val="16"/>
      </w:rPr>
      <w:t xml:space="preserve"> Działanie 03.01 </w:t>
    </w:r>
    <w:r>
      <w:rPr>
        <w:rStyle w:val="Uwydatnienie"/>
        <w:rFonts w:asciiTheme="minorHAnsi" w:hAnsiTheme="minorHAnsi" w:cstheme="minorHAnsi"/>
        <w:color w:val="1B1B1B"/>
        <w:sz w:val="16"/>
        <w:szCs w:val="16"/>
      </w:rPr>
      <w:t>Dostępność szkolnictwa wyższego.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8734" w14:textId="77777777" w:rsidR="0077229E" w:rsidRDefault="00433F12">
    <w:pPr>
      <w:pStyle w:val="Stopka"/>
    </w:pPr>
    <w:r>
      <w:rPr>
        <w:noProof/>
      </w:rPr>
      <w:drawing>
        <wp:inline distT="0" distB="0" distL="0" distR="0" wp14:anchorId="6D30A49B" wp14:editId="7E27C12C">
          <wp:extent cx="5759450" cy="793750"/>
          <wp:effectExtent l="0" t="0" r="0" b="0"/>
          <wp:docPr id="20" name="Picture 10" descr="Zestawienie znaków: Fundusze Europejskie dla Rozwoju Społecznego, Barwy Rzeczy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Zestawienie znaków: Fundusze Europejskie dla Rozwoju Społecznego, Barwy Rzeczypospolitej Polskiej, Unia Europejska"/>
                  <pic:cNvPicPr>
                    <a:picLocks noChangeAspect="1" noChangeArrowheads="1"/>
                  </pic:cNvPicPr>
                </pic:nvPicPr>
                <pic:blipFill>
                  <a:blip r:embed="rId1"/>
                  <a:stretch>
                    <a:fillRect/>
                  </a:stretch>
                </pic:blipFill>
                <pic:spPr bwMode="auto">
                  <a:xfrm>
                    <a:off x="0" y="0"/>
                    <a:ext cx="5759450" cy="793750"/>
                  </a:xfrm>
                  <a:prstGeom prst="rect">
                    <a:avLst/>
                  </a:prstGeom>
                  <a:noFill/>
                </pic:spPr>
              </pic:pic>
            </a:graphicData>
          </a:graphic>
        </wp:inline>
      </w:drawing>
    </w:r>
  </w:p>
  <w:p w14:paraId="0C7AB9C6" w14:textId="77777777" w:rsidR="0077229E" w:rsidRDefault="00433F12">
    <w:pPr>
      <w:pStyle w:val="NormalnyWeb"/>
      <w:shd w:val="clear" w:color="auto" w:fill="FFFFFF"/>
      <w:spacing w:beforeAutospacing="0" w:after="0" w:afterAutospacing="0"/>
      <w:jc w:val="center"/>
      <w:textAlignment w:val="baseline"/>
      <w:rPr>
        <w:sz w:val="16"/>
        <w:szCs w:val="16"/>
      </w:rPr>
    </w:pPr>
    <w:r>
      <w:rPr>
        <w:rFonts w:asciiTheme="minorHAnsi" w:hAnsiTheme="minorHAnsi" w:cstheme="minorHAnsi"/>
        <w:color w:val="1B1B1B"/>
        <w:sz w:val="16"/>
        <w:szCs w:val="16"/>
      </w:rPr>
      <w:t>Projekt „Akademia Łomżyńska dostępna plus” nr FERS.03.01-IP.08-001/24</w:t>
    </w:r>
  </w:p>
  <w:p w14:paraId="5B359946" w14:textId="77777777" w:rsidR="0077229E" w:rsidRDefault="00433F12">
    <w:pPr>
      <w:pStyle w:val="NormalnyWeb"/>
      <w:shd w:val="clear" w:color="auto" w:fill="FFFFFF"/>
      <w:spacing w:beforeAutospacing="0" w:after="0" w:afterAutospacing="0"/>
      <w:jc w:val="center"/>
      <w:textAlignment w:val="baseline"/>
    </w:pPr>
    <w:r>
      <w:rPr>
        <w:rFonts w:asciiTheme="minorHAnsi" w:hAnsiTheme="minorHAnsi" w:cstheme="minorHAnsi"/>
        <w:i/>
        <w:iCs/>
        <w:color w:val="1B1B1B"/>
        <w:sz w:val="16"/>
        <w:szCs w:val="16"/>
      </w:rPr>
      <w:t>Fundusze Europejskie dla Rozwoju Społecznego 2021-2027 (FERS</w:t>
    </w:r>
    <w:r>
      <w:rPr>
        <w:rFonts w:asciiTheme="minorHAnsi" w:hAnsiTheme="minorHAnsi" w:cstheme="minorHAnsi"/>
        <w:color w:val="1B1B1B"/>
        <w:sz w:val="16"/>
        <w:szCs w:val="16"/>
      </w:rPr>
      <w:t>), Priorytet 3 </w:t>
    </w:r>
    <w:r>
      <w:rPr>
        <w:rStyle w:val="Uwydatnienie"/>
        <w:rFonts w:asciiTheme="minorHAnsi" w:hAnsiTheme="minorHAnsi" w:cstheme="minorHAnsi"/>
        <w:color w:val="1B1B1B"/>
        <w:sz w:val="16"/>
        <w:szCs w:val="16"/>
      </w:rPr>
      <w:t>Dostępność i usługi dla osób z niepełnosprawnościami</w:t>
    </w:r>
    <w:r>
      <w:rPr>
        <w:rFonts w:asciiTheme="minorHAnsi" w:hAnsiTheme="minorHAnsi" w:cstheme="minorHAnsi"/>
        <w:color w:val="1B1B1B"/>
        <w:sz w:val="16"/>
        <w:szCs w:val="16"/>
      </w:rPr>
      <w:t xml:space="preserve"> Działanie 03.01 </w:t>
    </w:r>
    <w:r>
      <w:rPr>
        <w:rStyle w:val="Uwydatnienie"/>
        <w:rFonts w:asciiTheme="minorHAnsi" w:hAnsiTheme="minorHAnsi" w:cstheme="minorHAnsi"/>
        <w:color w:val="1B1B1B"/>
        <w:sz w:val="16"/>
        <w:szCs w:val="16"/>
      </w:rPr>
      <w:t>Dostępność szkolnictwa wyższego.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DE2A" w14:textId="77777777" w:rsidR="00A7141D" w:rsidRDefault="00433F12">
      <w:pPr>
        <w:spacing w:after="0" w:line="240" w:lineRule="auto"/>
      </w:pPr>
      <w:r>
        <w:separator/>
      </w:r>
    </w:p>
  </w:footnote>
  <w:footnote w:type="continuationSeparator" w:id="0">
    <w:p w14:paraId="654D02E9" w14:textId="77777777" w:rsidR="00A7141D" w:rsidRDefault="00433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A210" w14:textId="77777777" w:rsidR="0077229E" w:rsidRDefault="00433F12">
    <w:pPr>
      <w:pStyle w:val="Nagwek"/>
    </w:pPr>
    <w:r>
      <w:rPr>
        <w:noProof/>
      </w:rPr>
      <w:drawing>
        <wp:anchor distT="0" distB="0" distL="0" distR="0" simplePos="0" relativeHeight="251657216" behindDoc="0" locked="0" layoutInCell="0" allowOverlap="1" wp14:anchorId="0242BED1" wp14:editId="456DCF13">
          <wp:simplePos x="0" y="0"/>
          <wp:positionH relativeFrom="column">
            <wp:align>center</wp:align>
          </wp:positionH>
          <wp:positionV relativeFrom="paragraph">
            <wp:posOffset>635</wp:posOffset>
          </wp:positionV>
          <wp:extent cx="5194300" cy="394970"/>
          <wp:effectExtent l="0" t="0" r="0" b="0"/>
          <wp:wrapSquare wrapText="largest"/>
          <wp:docPr id="17" name="Obraz1" descr="logo projektu Akademia Łomżyńska dostępna plus, logo Akademii Łomżyńskie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logo projektu Akademia Łomżyńska dostępna plus, logo Akademii Łomżyńskiej "/>
                  <pic:cNvPicPr>
                    <a:picLocks noChangeAspect="1" noChangeArrowheads="1"/>
                  </pic:cNvPicPr>
                </pic:nvPicPr>
                <pic:blipFill>
                  <a:blip r:embed="rId1"/>
                  <a:stretch>
                    <a:fillRect/>
                  </a:stretch>
                </pic:blipFill>
                <pic:spPr bwMode="auto">
                  <a:xfrm>
                    <a:off x="0" y="0"/>
                    <a:ext cx="5194300" cy="3949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CF65" w14:textId="77777777" w:rsidR="0077229E" w:rsidRDefault="00433F12">
    <w:pPr>
      <w:pStyle w:val="Nagwek"/>
    </w:pPr>
    <w:r>
      <w:rPr>
        <w:noProof/>
      </w:rPr>
      <w:drawing>
        <wp:anchor distT="0" distB="0" distL="0" distR="0" simplePos="0" relativeHeight="251658240" behindDoc="0" locked="0" layoutInCell="0" allowOverlap="1" wp14:anchorId="4C8ED23C" wp14:editId="1E242F20">
          <wp:simplePos x="0" y="0"/>
          <wp:positionH relativeFrom="column">
            <wp:align>center</wp:align>
          </wp:positionH>
          <wp:positionV relativeFrom="paragraph">
            <wp:posOffset>635</wp:posOffset>
          </wp:positionV>
          <wp:extent cx="5194300" cy="394970"/>
          <wp:effectExtent l="0" t="0" r="0" b="0"/>
          <wp:wrapSquare wrapText="largest"/>
          <wp:docPr id="19"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194300" cy="3949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17D"/>
    <w:multiLevelType w:val="hybridMultilevel"/>
    <w:tmpl w:val="559A47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A478CC"/>
    <w:multiLevelType w:val="hybridMultilevel"/>
    <w:tmpl w:val="34F63246"/>
    <w:lvl w:ilvl="0" w:tplc="244E43A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9A5C2F"/>
    <w:multiLevelType w:val="hybridMultilevel"/>
    <w:tmpl w:val="9EFCBC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F33012"/>
    <w:multiLevelType w:val="hybridMultilevel"/>
    <w:tmpl w:val="B890E3B6"/>
    <w:lvl w:ilvl="0" w:tplc="3E886474">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9F04695"/>
    <w:multiLevelType w:val="hybridMultilevel"/>
    <w:tmpl w:val="F40C3A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A70001C"/>
    <w:multiLevelType w:val="hybridMultilevel"/>
    <w:tmpl w:val="AB5C908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2BA664D"/>
    <w:multiLevelType w:val="hybridMultilevel"/>
    <w:tmpl w:val="515A4320"/>
    <w:lvl w:ilvl="0" w:tplc="04150011">
      <w:start w:val="1"/>
      <w:numFmt w:val="decimal"/>
      <w:lvlText w:val="%1)"/>
      <w:lvlJc w:val="left"/>
      <w:pPr>
        <w:ind w:left="720" w:hanging="360"/>
      </w:pPr>
    </w:lvl>
    <w:lvl w:ilvl="1" w:tplc="8CD0AFFC">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4B333A"/>
    <w:multiLevelType w:val="hybridMultilevel"/>
    <w:tmpl w:val="A9A6F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FC5FF9"/>
    <w:multiLevelType w:val="hybridMultilevel"/>
    <w:tmpl w:val="42B6B52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2CF26B4A"/>
    <w:multiLevelType w:val="hybridMultilevel"/>
    <w:tmpl w:val="8DA69C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2F0058"/>
    <w:multiLevelType w:val="hybridMultilevel"/>
    <w:tmpl w:val="33769948"/>
    <w:lvl w:ilvl="0" w:tplc="04150011">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60772B0"/>
    <w:multiLevelType w:val="hybridMultilevel"/>
    <w:tmpl w:val="A380F9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84B5F1B"/>
    <w:multiLevelType w:val="hybridMultilevel"/>
    <w:tmpl w:val="21FC06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8652D28"/>
    <w:multiLevelType w:val="hybridMultilevel"/>
    <w:tmpl w:val="1B0AA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236C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D75DF0"/>
    <w:multiLevelType w:val="hybridMultilevel"/>
    <w:tmpl w:val="586206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0344D56"/>
    <w:multiLevelType w:val="hybridMultilevel"/>
    <w:tmpl w:val="27006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2241BC6"/>
    <w:multiLevelType w:val="hybridMultilevel"/>
    <w:tmpl w:val="7C4E1D3A"/>
    <w:lvl w:ilvl="0" w:tplc="04150011">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37D64E8"/>
    <w:multiLevelType w:val="hybridMultilevel"/>
    <w:tmpl w:val="01EABD5E"/>
    <w:lvl w:ilvl="0" w:tplc="04150011">
      <w:start w:val="1"/>
      <w:numFmt w:val="decimal"/>
      <w:lvlText w:val="%1)"/>
      <w:lvlJc w:val="left"/>
      <w:pPr>
        <w:ind w:left="720" w:hanging="360"/>
      </w:pPr>
    </w:lvl>
    <w:lvl w:ilvl="1" w:tplc="5D26D7DA">
      <w:start w:val="1"/>
      <w:numFmt w:val="lowerLetter"/>
      <w:lvlText w:val="%2)"/>
      <w:lvlJc w:val="left"/>
      <w:pPr>
        <w:ind w:left="108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7871CA"/>
    <w:multiLevelType w:val="hybridMultilevel"/>
    <w:tmpl w:val="864EFFE8"/>
    <w:lvl w:ilvl="0" w:tplc="07464374">
      <w:start w:val="1"/>
      <w:numFmt w:val="lowerLetter"/>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ADF7051"/>
    <w:multiLevelType w:val="hybridMultilevel"/>
    <w:tmpl w:val="2C4A87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565F10"/>
    <w:multiLevelType w:val="hybridMultilevel"/>
    <w:tmpl w:val="755EF73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609917F5"/>
    <w:multiLevelType w:val="hybridMultilevel"/>
    <w:tmpl w:val="867600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33F3772"/>
    <w:multiLevelType w:val="hybridMultilevel"/>
    <w:tmpl w:val="EA58DD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303385"/>
    <w:multiLevelType w:val="hybridMultilevel"/>
    <w:tmpl w:val="63B0C7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B54BEE"/>
    <w:multiLevelType w:val="hybridMultilevel"/>
    <w:tmpl w:val="96163DE2"/>
    <w:lvl w:ilvl="0" w:tplc="04150011">
      <w:start w:val="1"/>
      <w:numFmt w:val="decimal"/>
      <w:lvlText w:val="%1)"/>
      <w:lvlJc w:val="left"/>
      <w:pPr>
        <w:ind w:left="720" w:hanging="360"/>
      </w:pPr>
    </w:lvl>
    <w:lvl w:ilvl="1" w:tplc="88824A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FC62D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375A94"/>
    <w:multiLevelType w:val="hybridMultilevel"/>
    <w:tmpl w:val="346C66F6"/>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8" w15:restartNumberingAfterBreak="0">
    <w:nsid w:val="7B472661"/>
    <w:multiLevelType w:val="hybridMultilevel"/>
    <w:tmpl w:val="323A3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962037"/>
    <w:multiLevelType w:val="hybridMultilevel"/>
    <w:tmpl w:val="EB1648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FAE16B4"/>
    <w:multiLevelType w:val="hybridMultilevel"/>
    <w:tmpl w:val="570254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7"/>
  </w:num>
  <w:num w:numId="2">
    <w:abstractNumId w:val="18"/>
  </w:num>
  <w:num w:numId="3">
    <w:abstractNumId w:val="6"/>
  </w:num>
  <w:num w:numId="4">
    <w:abstractNumId w:val="20"/>
  </w:num>
  <w:num w:numId="5">
    <w:abstractNumId w:val="13"/>
  </w:num>
  <w:num w:numId="6">
    <w:abstractNumId w:val="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28"/>
  </w:num>
  <w:num w:numId="20">
    <w:abstractNumId w:val="27"/>
  </w:num>
  <w:num w:numId="21">
    <w:abstractNumId w:val="3"/>
  </w:num>
  <w:num w:numId="22">
    <w:abstractNumId w:val="10"/>
  </w:num>
  <w:num w:numId="23">
    <w:abstractNumId w:val="17"/>
  </w:num>
  <w:num w:numId="24">
    <w:abstractNumId w:val="22"/>
  </w:num>
  <w:num w:numId="25">
    <w:abstractNumId w:val="0"/>
  </w:num>
  <w:num w:numId="26">
    <w:abstractNumId w:val="16"/>
  </w:num>
  <w:num w:numId="27">
    <w:abstractNumId w:val="2"/>
  </w:num>
  <w:num w:numId="28">
    <w:abstractNumId w:val="4"/>
  </w:num>
  <w:num w:numId="29">
    <w:abstractNumId w:val="29"/>
  </w:num>
  <w:num w:numId="30">
    <w:abstractNumId w:val="25"/>
  </w:num>
  <w:num w:numId="31">
    <w:abstractNumId w:val="24"/>
  </w:num>
  <w:num w:numId="32">
    <w:abstractNumId w:val="19"/>
  </w:num>
  <w:num w:numId="33">
    <w:abstractNumId w:val="15"/>
  </w:num>
  <w:num w:numId="34">
    <w:abstractNumId w:val="21"/>
  </w:num>
  <w:num w:numId="35">
    <w:abstractNumId w:val="30"/>
  </w:num>
  <w:num w:numId="36">
    <w:abstractNumId w:val="23"/>
  </w:num>
  <w:num w:numId="37">
    <w:abstractNumId w:val="9"/>
  </w:num>
  <w:num w:numId="38">
    <w:abstractNumId w:val="14"/>
  </w:num>
  <w:num w:numId="39">
    <w:abstractNumId w:val="2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402"/>
  <w:autoHyphenation/>
  <w:hyphenationZone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F8E83D7-8227-4C1D-B500-7935EB6D0138}"/>
  </w:docVars>
  <w:rsids>
    <w:rsidRoot w:val="0077229E"/>
    <w:rsid w:val="000C00DA"/>
    <w:rsid w:val="000C7D14"/>
    <w:rsid w:val="001131C4"/>
    <w:rsid w:val="001139A2"/>
    <w:rsid w:val="00153A32"/>
    <w:rsid w:val="001A2361"/>
    <w:rsid w:val="001B1D8A"/>
    <w:rsid w:val="002141C2"/>
    <w:rsid w:val="00227426"/>
    <w:rsid w:val="002C4AEA"/>
    <w:rsid w:val="003014CE"/>
    <w:rsid w:val="003A61A7"/>
    <w:rsid w:val="00427C9F"/>
    <w:rsid w:val="00433F12"/>
    <w:rsid w:val="004A0B3A"/>
    <w:rsid w:val="004A13A0"/>
    <w:rsid w:val="004F64D3"/>
    <w:rsid w:val="00546DB7"/>
    <w:rsid w:val="00574342"/>
    <w:rsid w:val="00583E7D"/>
    <w:rsid w:val="005F59BF"/>
    <w:rsid w:val="00703F31"/>
    <w:rsid w:val="0071250C"/>
    <w:rsid w:val="0072488E"/>
    <w:rsid w:val="00724902"/>
    <w:rsid w:val="00726D12"/>
    <w:rsid w:val="00740011"/>
    <w:rsid w:val="0077229E"/>
    <w:rsid w:val="007809E7"/>
    <w:rsid w:val="007B0D34"/>
    <w:rsid w:val="00854515"/>
    <w:rsid w:val="0087310F"/>
    <w:rsid w:val="0087731C"/>
    <w:rsid w:val="0090274C"/>
    <w:rsid w:val="00955415"/>
    <w:rsid w:val="009C62E5"/>
    <w:rsid w:val="009D1DA7"/>
    <w:rsid w:val="00A7141D"/>
    <w:rsid w:val="00A86867"/>
    <w:rsid w:val="00A931BE"/>
    <w:rsid w:val="00AA7747"/>
    <w:rsid w:val="00B300C8"/>
    <w:rsid w:val="00B9211B"/>
    <w:rsid w:val="00BA0982"/>
    <w:rsid w:val="00BC6B89"/>
    <w:rsid w:val="00C51A9A"/>
    <w:rsid w:val="00CE5C15"/>
    <w:rsid w:val="00D87370"/>
    <w:rsid w:val="00DB12C6"/>
    <w:rsid w:val="00E27C7F"/>
    <w:rsid w:val="00E5422C"/>
    <w:rsid w:val="00EC712F"/>
    <w:rsid w:val="00F5621A"/>
    <w:rsid w:val="00F667C0"/>
    <w:rsid w:val="00FD0345"/>
    <w:rsid w:val="00FD6784"/>
    <w:rsid w:val="00FF3CF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56A823"/>
  <w15:docId w15:val="{4B90185B-A833-429F-8F13-9E1AC98C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3E7D"/>
    <w:pPr>
      <w:spacing w:after="160" w:line="259" w:lineRule="auto"/>
    </w:pPr>
  </w:style>
  <w:style w:type="paragraph" w:styleId="Nagwek1">
    <w:name w:val="heading 1"/>
    <w:basedOn w:val="Normalny"/>
    <w:next w:val="Normalny"/>
    <w:link w:val="Nagwek1Znak"/>
    <w:uiPriority w:val="9"/>
    <w:qFormat/>
    <w:rsid w:val="00AA7747"/>
    <w:pPr>
      <w:keepNext/>
      <w:keepLines/>
      <w:spacing w:before="240" w:after="0"/>
      <w:jc w:val="center"/>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71250C"/>
    <w:pPr>
      <w:keepNext/>
      <w:keepLines/>
      <w:spacing w:before="40" w:after="0"/>
      <w:outlineLvl w:val="1"/>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CD6599"/>
  </w:style>
  <w:style w:type="character" w:customStyle="1" w:styleId="StopkaZnak">
    <w:name w:val="Stopka Znak"/>
    <w:basedOn w:val="Domylnaczcionkaakapitu"/>
    <w:link w:val="Stopka"/>
    <w:uiPriority w:val="99"/>
    <w:qFormat/>
    <w:rsid w:val="00CD6599"/>
  </w:style>
  <w:style w:type="character" w:styleId="Uwydatnienie">
    <w:name w:val="Emphasis"/>
    <w:basedOn w:val="Domylnaczcionkaakapitu"/>
    <w:uiPriority w:val="20"/>
    <w:qFormat/>
    <w:rsid w:val="00CD6599"/>
    <w:rPr>
      <w:i/>
      <w:iCs/>
    </w:rPr>
  </w:style>
  <w:style w:type="paragraph" w:styleId="Nagwek">
    <w:name w:val="header"/>
    <w:basedOn w:val="Normalny"/>
    <w:next w:val="Tekstpodstawowy"/>
    <w:link w:val="NagwekZnak"/>
    <w:uiPriority w:val="99"/>
    <w:unhideWhenUsed/>
    <w:rsid w:val="00CD659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D6599"/>
    <w:pPr>
      <w:tabs>
        <w:tab w:val="center" w:pos="4536"/>
        <w:tab w:val="right" w:pos="9072"/>
      </w:tabs>
      <w:spacing w:after="0" w:line="240" w:lineRule="auto"/>
    </w:pPr>
  </w:style>
  <w:style w:type="paragraph" w:styleId="NormalnyWeb">
    <w:name w:val="Normal (Web)"/>
    <w:basedOn w:val="Normalny"/>
    <w:uiPriority w:val="99"/>
    <w:unhideWhenUsed/>
    <w:qFormat/>
    <w:rsid w:val="00CD6599"/>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qFormat/>
    <w:rsid w:val="000C00DA"/>
    <w:pPr>
      <w:ind w:left="720"/>
      <w:contextualSpacing/>
    </w:pPr>
  </w:style>
  <w:style w:type="character" w:customStyle="1" w:styleId="Nagwek1Znak">
    <w:name w:val="Nagłówek 1 Znak"/>
    <w:basedOn w:val="Domylnaczcionkaakapitu"/>
    <w:link w:val="Nagwek1"/>
    <w:uiPriority w:val="9"/>
    <w:rsid w:val="00AA7747"/>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rsid w:val="0071250C"/>
    <w:rPr>
      <w:rFonts w:asciiTheme="majorHAnsi" w:eastAsiaTheme="majorEastAsia" w:hAnsiTheme="majorHAnsi" w:cstheme="majorBidi"/>
      <w:b/>
      <w:bCs/>
      <w:sz w:val="26"/>
      <w:szCs w:val="26"/>
    </w:rPr>
  </w:style>
  <w:style w:type="table" w:styleId="Tabela-Siatka">
    <w:name w:val="Table Grid"/>
    <w:basedOn w:val="Standardowy"/>
    <w:uiPriority w:val="39"/>
    <w:rsid w:val="004A0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1">
    <w:name w:val="Plain Table 1"/>
    <w:basedOn w:val="Standardowy"/>
    <w:uiPriority w:val="41"/>
    <w:rsid w:val="004A0B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6">
    <w:name w:val="Grid Table 1 Light Accent 6"/>
    <w:basedOn w:val="Standardowy"/>
    <w:uiPriority w:val="46"/>
    <w:rsid w:val="004A0B3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iatki1jasna">
    <w:name w:val="Grid Table 1 Light"/>
    <w:basedOn w:val="Standardowy"/>
    <w:uiPriority w:val="46"/>
    <w:rsid w:val="00153A3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kapitzlistZnak">
    <w:name w:val="Akapit z listą Znak"/>
    <w:link w:val="Akapitzlist"/>
    <w:locked/>
    <w:rsid w:val="00B9211B"/>
  </w:style>
  <w:style w:type="character" w:styleId="Odwoaniedokomentarza">
    <w:name w:val="annotation reference"/>
    <w:basedOn w:val="Domylnaczcionkaakapitu"/>
    <w:uiPriority w:val="99"/>
    <w:semiHidden/>
    <w:unhideWhenUsed/>
    <w:rsid w:val="009C62E5"/>
    <w:rPr>
      <w:sz w:val="16"/>
      <w:szCs w:val="16"/>
    </w:rPr>
  </w:style>
  <w:style w:type="paragraph" w:styleId="Tekstkomentarza">
    <w:name w:val="annotation text"/>
    <w:basedOn w:val="Normalny"/>
    <w:link w:val="TekstkomentarzaZnak"/>
    <w:uiPriority w:val="99"/>
    <w:semiHidden/>
    <w:unhideWhenUsed/>
    <w:rsid w:val="009C62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62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78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2F8E83D7-8227-4C1D-B500-7935EB6D013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1967</Words>
  <Characters>11805</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opis przedmiotu zamówienia zakup tyflomap, tabliczek na drzwi.</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 zakup tyflomap, tabliczek na drzwi, fakturowych oznaczeń nawierchni, kontrastowego oznaczenia schodów</dc:title>
  <dc:subject/>
  <dc:creator>Monika Konopka</dc:creator>
  <dc:description/>
  <cp:lastModifiedBy>Monika Konopka</cp:lastModifiedBy>
  <cp:revision>3</cp:revision>
  <dcterms:created xsi:type="dcterms:W3CDTF">2026-02-06T13:05:00Z</dcterms:created>
  <dcterms:modified xsi:type="dcterms:W3CDTF">2026-02-06T13:07:00Z</dcterms:modified>
  <dc:language>pl-PL</dc:language>
</cp:coreProperties>
</file>