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B0D4" w14:textId="1F590551" w:rsidR="00094421" w:rsidRPr="00250241" w:rsidRDefault="00647974" w:rsidP="0082623E">
      <w:pPr>
        <w:pStyle w:val="Nagwek1"/>
        <w:suppressAutoHyphens/>
        <w:spacing w:before="120"/>
        <w:jc w:val="both"/>
      </w:pPr>
      <w:r>
        <w:t>Opis p</w:t>
      </w:r>
      <w:r w:rsidR="00094421" w:rsidRPr="00250241">
        <w:t>rzedmiot</w:t>
      </w:r>
      <w:r>
        <w:t>u</w:t>
      </w:r>
      <w:r w:rsidR="00094421" w:rsidRPr="00250241">
        <w:t xml:space="preserve"> zamówienia:</w:t>
      </w:r>
    </w:p>
    <w:p w14:paraId="2A1A7C0D" w14:textId="77777777" w:rsidR="00094421" w:rsidRPr="00250241" w:rsidRDefault="00094421" w:rsidP="0082623E">
      <w:pPr>
        <w:pStyle w:val="Nagwek1"/>
        <w:suppressAutoHyphens/>
        <w:spacing w:before="120" w:after="240"/>
        <w:jc w:val="both"/>
      </w:pPr>
      <w:r w:rsidRPr="00250241">
        <w:t>Wykonanie, dostawa i montaż tablic informacyjnych projektu „Akademia Łomżyńska dostępna plus” nr FERS.03.01-IP.08-0132/24.</w:t>
      </w:r>
    </w:p>
    <w:p w14:paraId="5515B9B1" w14:textId="77777777" w:rsidR="00094421" w:rsidRPr="00647974" w:rsidRDefault="00094421" w:rsidP="0082623E">
      <w:pPr>
        <w:pStyle w:val="Nagwek2"/>
        <w:suppressAutoHyphens/>
        <w:rPr>
          <w:b w:val="0"/>
          <w:bCs w:val="0"/>
        </w:rPr>
      </w:pPr>
      <w:r w:rsidRPr="00647974">
        <w:rPr>
          <w:rStyle w:val="Nagwek2Znak"/>
          <w:b/>
          <w:bCs/>
        </w:rPr>
        <w:t>Zakres zamówienia:</w:t>
      </w:r>
      <w:r w:rsidRPr="00647974">
        <w:rPr>
          <w:b w:val="0"/>
          <w:bCs w:val="0"/>
        </w:rPr>
        <w:t xml:space="preserve"> </w:t>
      </w:r>
    </w:p>
    <w:p w14:paraId="3D819344" w14:textId="77777777" w:rsidR="00094421" w:rsidRPr="00250241" w:rsidRDefault="00094421" w:rsidP="0082623E">
      <w:pPr>
        <w:spacing w:after="0" w:line="276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250241">
        <w:rPr>
          <w:rFonts w:eastAsia="Times New Roman" w:cstheme="minorHAnsi"/>
          <w:szCs w:val="24"/>
          <w:lang w:eastAsia="pl-PL"/>
        </w:rPr>
        <w:t>Przedmiotem zamówienia jest wykonanie, dostawa oraz montaż trzech tablic informacyjnych dotyczących realizacji projektu, w następujących lokalizacjach:</w:t>
      </w:r>
    </w:p>
    <w:p w14:paraId="2EFB7AFC" w14:textId="77777777" w:rsidR="00094421" w:rsidRPr="00250241" w:rsidRDefault="00094421" w:rsidP="0082623E">
      <w:pPr>
        <w:pStyle w:val="Akapitzlist"/>
        <w:numPr>
          <w:ilvl w:val="0"/>
          <w:numId w:val="3"/>
        </w:numPr>
        <w:suppressAutoHyphens/>
        <w:spacing w:after="0" w:line="276" w:lineRule="auto"/>
        <w:ind w:left="1434" w:hanging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ul. Akademicka 14, Łomża</w:t>
      </w:r>
    </w:p>
    <w:p w14:paraId="00A9E2E1" w14:textId="77777777" w:rsidR="00094421" w:rsidRPr="00250241" w:rsidRDefault="00094421" w:rsidP="0082623E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ul. Wiejska 16A, Łomża</w:t>
      </w:r>
    </w:p>
    <w:p w14:paraId="1071703D" w14:textId="77777777" w:rsidR="00094421" w:rsidRPr="00250241" w:rsidRDefault="00094421" w:rsidP="0082623E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ul. Akademicka 1</w:t>
      </w:r>
    </w:p>
    <w:p w14:paraId="6AEB84DD" w14:textId="77777777" w:rsidR="00094421" w:rsidRPr="00250241" w:rsidRDefault="00094421" w:rsidP="0082623E">
      <w:pPr>
        <w:pStyle w:val="Nagwek2"/>
        <w:suppressAutoHyphens/>
      </w:pPr>
      <w:r w:rsidRPr="00250241">
        <w:t>Charakterystyka techniczna tablic:</w:t>
      </w:r>
    </w:p>
    <w:p w14:paraId="6854FA2C" w14:textId="77777777" w:rsidR="00094421" w:rsidRPr="00250241" w:rsidRDefault="00094421" w:rsidP="0082623E">
      <w:pPr>
        <w:pStyle w:val="Akapitzlist"/>
        <w:numPr>
          <w:ilvl w:val="3"/>
          <w:numId w:val="4"/>
        </w:numPr>
        <w:suppressAutoHyphens/>
        <w:spacing w:after="0" w:line="276" w:lineRule="auto"/>
        <w:ind w:left="851" w:hanging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Wymiary każdej tablicy: 120 cm x 60 cm.</w:t>
      </w:r>
    </w:p>
    <w:p w14:paraId="1F0E512A" w14:textId="4D538362" w:rsidR="00094421" w:rsidRPr="00250241" w:rsidRDefault="00094421" w:rsidP="0082623E">
      <w:pPr>
        <w:pStyle w:val="Akapitzlist"/>
        <w:numPr>
          <w:ilvl w:val="3"/>
          <w:numId w:val="4"/>
        </w:numPr>
        <w:suppressAutoHyphens/>
        <w:spacing w:after="0" w:line="276" w:lineRule="auto"/>
        <w:ind w:left="851" w:hanging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 xml:space="preserve">Konstrukcja tablicy: wykonana z </w:t>
      </w:r>
      <w:r w:rsidR="00055D58">
        <w:rPr>
          <w:rFonts w:asciiTheme="minorHAnsi" w:eastAsia="Times New Roman" w:hAnsiTheme="minorHAnsi" w:cstheme="minorHAnsi"/>
          <w:szCs w:val="24"/>
          <w:lang w:eastAsia="pl-PL"/>
        </w:rPr>
        <w:t xml:space="preserve">trwałego </w:t>
      </w:r>
      <w:r w:rsidRPr="00250241">
        <w:rPr>
          <w:rFonts w:asciiTheme="minorHAnsi" w:eastAsia="Times New Roman" w:hAnsiTheme="minorHAnsi" w:cstheme="minorHAnsi"/>
          <w:szCs w:val="24"/>
          <w:lang w:eastAsia="pl-PL"/>
        </w:rPr>
        <w:t>materiału odpornego na warunki atmosferyczne, np. aluminium, PCV spienione lub blacha ocynkowana malowana proszkowo.</w:t>
      </w:r>
    </w:p>
    <w:p w14:paraId="034C704F" w14:textId="77777777" w:rsidR="00094421" w:rsidRPr="00250241" w:rsidRDefault="00094421" w:rsidP="0082623E">
      <w:pPr>
        <w:pStyle w:val="Akapitzlist"/>
        <w:numPr>
          <w:ilvl w:val="3"/>
          <w:numId w:val="4"/>
        </w:numPr>
        <w:suppressAutoHyphens/>
        <w:spacing w:after="0" w:line="276" w:lineRule="auto"/>
        <w:ind w:left="851" w:hanging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Nadruk: trwały, odporny na promieniowanie UV i ścieranie, zgodny z wytycznymi dotyczącymi oznakowania projektów.</w:t>
      </w:r>
    </w:p>
    <w:p w14:paraId="267D3515" w14:textId="77777777" w:rsidR="00094421" w:rsidRPr="00250241" w:rsidRDefault="00094421" w:rsidP="0082623E">
      <w:pPr>
        <w:pStyle w:val="Akapitzlist"/>
        <w:numPr>
          <w:ilvl w:val="3"/>
          <w:numId w:val="4"/>
        </w:numPr>
        <w:suppressAutoHyphens/>
        <w:spacing w:after="0" w:line="276" w:lineRule="auto"/>
        <w:ind w:left="851" w:hanging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 xml:space="preserve">Montaż: </w:t>
      </w:r>
    </w:p>
    <w:p w14:paraId="2C6A2AD1" w14:textId="77777777" w:rsidR="00094421" w:rsidRPr="00250241" w:rsidRDefault="00094421" w:rsidP="0082623E">
      <w:pPr>
        <w:pStyle w:val="Akapitzlist"/>
        <w:numPr>
          <w:ilvl w:val="1"/>
          <w:numId w:val="5"/>
        </w:numPr>
        <w:suppressAutoHyphens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ul. Akademicka 14 oraz ul. Wiejska 16A - tablice (2 szt.)  - każda zamocowana na dwóch stalowych słupkach o średnicy 60 mm (rura stalowa fi 60).</w:t>
      </w:r>
    </w:p>
    <w:p w14:paraId="7FF969A4" w14:textId="77777777" w:rsidR="00094421" w:rsidRPr="00250241" w:rsidRDefault="00094421" w:rsidP="0082623E">
      <w:pPr>
        <w:pStyle w:val="Akapitzlist"/>
        <w:numPr>
          <w:ilvl w:val="1"/>
          <w:numId w:val="5"/>
        </w:numPr>
        <w:suppressAutoHyphens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ul. Akademicka 1 – tablica (1 szt.) zamocowana na zewnętrznej ścianie budynku.</w:t>
      </w:r>
    </w:p>
    <w:p w14:paraId="1E56B0FE" w14:textId="77777777" w:rsidR="00094421" w:rsidRPr="00250241" w:rsidRDefault="00094421" w:rsidP="0082623E">
      <w:pPr>
        <w:pStyle w:val="Nagwek2"/>
        <w:suppressAutoHyphens/>
        <w:rPr>
          <w:lang w:eastAsia="pl-PL"/>
        </w:rPr>
      </w:pPr>
      <w:r w:rsidRPr="00250241">
        <w:rPr>
          <w:lang w:eastAsia="pl-PL"/>
        </w:rPr>
        <w:t xml:space="preserve"> Montaż słupków:</w:t>
      </w:r>
    </w:p>
    <w:p w14:paraId="7ED0AFD9" w14:textId="77777777" w:rsidR="00094421" w:rsidRPr="00250241" w:rsidRDefault="00094421" w:rsidP="0082623E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Słupki powinny być posadowione w sposób zapewniający stabilność konstrukcji oraz bezpieczeństwo przechodniów, w szczególności studentów uczęszczających do obiektów.</w:t>
      </w:r>
    </w:p>
    <w:p w14:paraId="26F72526" w14:textId="77777777" w:rsidR="00094421" w:rsidRPr="00250241" w:rsidRDefault="00094421" w:rsidP="0082623E">
      <w:pPr>
        <w:pStyle w:val="Akapitzlist"/>
        <w:numPr>
          <w:ilvl w:val="0"/>
          <w:numId w:val="1"/>
        </w:numPr>
        <w:suppressAutoHyphens/>
        <w:spacing w:after="0" w:line="276" w:lineRule="auto"/>
        <w:ind w:left="107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Posadowienie:</w:t>
      </w:r>
    </w:p>
    <w:p w14:paraId="7258EC75" w14:textId="77777777" w:rsidR="00094421" w:rsidRPr="00250241" w:rsidRDefault="00094421" w:rsidP="00F87547">
      <w:pPr>
        <w:pStyle w:val="Akapitzlist"/>
        <w:numPr>
          <w:ilvl w:val="1"/>
          <w:numId w:val="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47974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Podstawowa opcja</w:t>
      </w:r>
      <w:r w:rsidRPr="00647974">
        <w:rPr>
          <w:rFonts w:asciiTheme="minorHAnsi" w:eastAsia="Times New Roman" w:hAnsiTheme="minorHAnsi" w:cstheme="minorHAnsi"/>
          <w:szCs w:val="24"/>
          <w:lang w:eastAsia="pl-PL"/>
        </w:rPr>
        <w:t>:</w:t>
      </w:r>
      <w:r w:rsidRPr="00250241">
        <w:rPr>
          <w:rFonts w:asciiTheme="minorHAnsi" w:eastAsia="Times New Roman" w:hAnsiTheme="minorHAnsi" w:cstheme="minorHAnsi"/>
          <w:szCs w:val="24"/>
          <w:lang w:eastAsia="pl-PL"/>
        </w:rPr>
        <w:t xml:space="preserve"> prefabrykowane betonowe bloczki fundamentowe przystosowane do mocowania słupków.</w:t>
      </w:r>
    </w:p>
    <w:p w14:paraId="5874338C" w14:textId="77777777" w:rsidR="00094421" w:rsidRPr="00250241" w:rsidRDefault="00094421" w:rsidP="00F87547">
      <w:pPr>
        <w:pStyle w:val="Akapitzlist"/>
        <w:numPr>
          <w:ilvl w:val="1"/>
          <w:numId w:val="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47974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Alternatywna opcja</w:t>
      </w:r>
      <w:r w:rsidRPr="00250241">
        <w:rPr>
          <w:rFonts w:asciiTheme="minorHAnsi" w:eastAsia="Times New Roman" w:hAnsiTheme="minorHAnsi" w:cstheme="minorHAnsi"/>
          <w:szCs w:val="24"/>
          <w:lang w:eastAsia="pl-PL"/>
        </w:rPr>
        <w:t xml:space="preserve"> (do akceptacji przez Zamawiającego): wykonanie punktowych fundamentów betonowych (stopy betonowe) bezpośrednio w gruncie poprzez wykopanie otworów, wylanie betonu klasy min. C16/20 oraz zainstalowanie słupków w betonie z zachowaniem pionu.</w:t>
      </w:r>
    </w:p>
    <w:p w14:paraId="7CEA6330" w14:textId="77777777" w:rsidR="00094421" w:rsidRPr="00250241" w:rsidRDefault="00094421" w:rsidP="00F87547">
      <w:pPr>
        <w:pStyle w:val="Akapitzlist"/>
        <w:numPr>
          <w:ilvl w:val="1"/>
          <w:numId w:val="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Głębokość posadowienia: min. 60 cm poniżej poziomu gruntu, w zależności od warunków gruntowych.</w:t>
      </w:r>
    </w:p>
    <w:p w14:paraId="46EC26C4" w14:textId="77777777" w:rsidR="00094421" w:rsidRPr="00250241" w:rsidRDefault="00094421" w:rsidP="00F87547">
      <w:pPr>
        <w:pStyle w:val="Akapitzlist"/>
        <w:numPr>
          <w:ilvl w:val="1"/>
          <w:numId w:val="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50241">
        <w:rPr>
          <w:rFonts w:asciiTheme="minorHAnsi" w:eastAsia="Times New Roman" w:hAnsiTheme="minorHAnsi" w:cstheme="minorHAnsi"/>
          <w:szCs w:val="24"/>
          <w:lang w:eastAsia="pl-PL"/>
        </w:rPr>
        <w:t>Słupki muszą być zabezpieczone antykorozyjnie (np. cynkowanie ogniowe lub malowanie farbami antykorozyjnymi).</w:t>
      </w:r>
    </w:p>
    <w:p w14:paraId="6C9810A1" w14:textId="77777777" w:rsidR="00094421" w:rsidRPr="00250241" w:rsidRDefault="00094421" w:rsidP="0082623E">
      <w:pPr>
        <w:pStyle w:val="Nagwek2"/>
        <w:suppressAutoHyphens/>
        <w:rPr>
          <w:lang w:eastAsia="pl-PL"/>
        </w:rPr>
      </w:pPr>
      <w:r w:rsidRPr="00250241">
        <w:rPr>
          <w:lang w:eastAsia="pl-PL"/>
        </w:rPr>
        <w:t>Wymagania dodatkowe:</w:t>
      </w:r>
    </w:p>
    <w:p w14:paraId="20C2F21E" w14:textId="77777777" w:rsidR="00094421" w:rsidRPr="00E519B4" w:rsidRDefault="00094421" w:rsidP="0082623E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19B4">
        <w:rPr>
          <w:rFonts w:asciiTheme="minorHAnsi" w:eastAsia="Times New Roman" w:hAnsiTheme="minorHAnsi" w:cstheme="minorHAnsi"/>
          <w:sz w:val="22"/>
          <w:lang w:eastAsia="pl-PL"/>
        </w:rPr>
        <w:t>Konstrukcja tablic musi zapewniać trwałość, estetykę i odporność na uszkodzenia mechaniczne oraz wpływ czynników atmosferycznych przez okres co najmniej 5 lat.</w:t>
      </w:r>
    </w:p>
    <w:p w14:paraId="71CF25AA" w14:textId="77777777" w:rsidR="00094421" w:rsidRPr="00E519B4" w:rsidRDefault="00094421" w:rsidP="0082623E">
      <w:pPr>
        <w:numPr>
          <w:ilvl w:val="0"/>
          <w:numId w:val="2"/>
        </w:numPr>
        <w:spacing w:after="0" w:line="276" w:lineRule="auto"/>
        <w:ind w:hanging="357"/>
        <w:jc w:val="both"/>
        <w:rPr>
          <w:rFonts w:eastAsia="Times New Roman" w:cstheme="minorHAnsi"/>
          <w:lang w:eastAsia="pl-PL"/>
        </w:rPr>
      </w:pPr>
      <w:r w:rsidRPr="00E519B4">
        <w:rPr>
          <w:rFonts w:eastAsia="Times New Roman" w:cstheme="minorHAnsi"/>
          <w:lang w:eastAsia="pl-PL"/>
        </w:rPr>
        <w:t>Montaż należy wykonać zgodnie z obowiązującymi przepisami prawa budowlanego oraz zasadami BHP, tak aby instalacja tablic nie stanowiła zagrożenia dla zdrowia i życia ludzi.</w:t>
      </w:r>
    </w:p>
    <w:p w14:paraId="32E4D083" w14:textId="06FD06EC" w:rsidR="00094421" w:rsidRPr="00E519B4" w:rsidRDefault="00094421" w:rsidP="0082623E">
      <w:pPr>
        <w:numPr>
          <w:ilvl w:val="0"/>
          <w:numId w:val="2"/>
        </w:numPr>
        <w:spacing w:after="0" w:line="276" w:lineRule="auto"/>
        <w:ind w:hanging="357"/>
        <w:jc w:val="both"/>
        <w:rPr>
          <w:rFonts w:cstheme="minorHAnsi"/>
        </w:rPr>
      </w:pPr>
      <w:r w:rsidRPr="00E519B4">
        <w:rPr>
          <w:rFonts w:eastAsia="Times New Roman" w:cstheme="minorHAnsi"/>
          <w:lang w:eastAsia="pl-PL"/>
        </w:rPr>
        <w:t>W przypadku zastosowania prefabrykowanych bloczków, należy je odpowiednio zamaskować lub zagłębić, aby nie powodowały ryzyka potknięcia się przechodniów.</w:t>
      </w:r>
    </w:p>
    <w:p w14:paraId="7ADA8EFF" w14:textId="47A239BA" w:rsidR="0082623E" w:rsidRPr="0082623E" w:rsidRDefault="001969FC" w:rsidP="0082623E">
      <w:pPr>
        <w:pStyle w:val="Nagwek2"/>
        <w:suppressAutoHyphens/>
        <w:rPr>
          <w:b w:val="0"/>
          <w:bCs w:val="0"/>
        </w:rPr>
      </w:pPr>
      <w:r>
        <w:t xml:space="preserve">Gwarancja: </w:t>
      </w:r>
      <w:r w:rsidRPr="001969FC">
        <w:rPr>
          <w:b w:val="0"/>
          <w:bCs w:val="0"/>
        </w:rPr>
        <w:t xml:space="preserve">minimum 24 miesiące od dnia zakupu </w:t>
      </w:r>
    </w:p>
    <w:p w14:paraId="18EBCBF9" w14:textId="77777777" w:rsidR="001969FC" w:rsidRDefault="001969FC" w:rsidP="0082623E">
      <w:pPr>
        <w:pStyle w:val="Nagwek2"/>
        <w:suppressAutoHyphens/>
      </w:pPr>
      <w:r>
        <w:t>Uwagi dodatkowe:</w:t>
      </w:r>
    </w:p>
    <w:p w14:paraId="28FCD524" w14:textId="2E85A23D" w:rsidR="001969FC" w:rsidRPr="001969FC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>Projekt: zgodny z Księgą Identyfikacji Wizualnej marki Fundusze Europejskie 2021-2027 oraz Strategią Promocji i Informacji Funduszy Europejskich dostępną na stronie internetowej: Zasady komunikacji marki Fundusze Europejskie 2021-2027 - Ministerstwo Funduszy i Polityki Regionalnej.</w:t>
      </w:r>
    </w:p>
    <w:p w14:paraId="50367B35" w14:textId="77777777" w:rsidR="001969FC" w:rsidRPr="001969FC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 xml:space="preserve">Nadruk: treść nadruku zgodna z projektem uzgodnionym z Zamawiającym (zgodnie z wizualizacją): </w:t>
      </w:r>
    </w:p>
    <w:p w14:paraId="2B5BE538" w14:textId="77777777" w:rsidR="001969FC" w:rsidRPr="001969FC" w:rsidRDefault="001969FC" w:rsidP="0082623E">
      <w:pPr>
        <w:pStyle w:val="Akapitzlist"/>
        <w:suppressAutoHyphens/>
        <w:ind w:left="993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>Tablica informacyjna promuje:</w:t>
      </w:r>
    </w:p>
    <w:p w14:paraId="38D1AA1C" w14:textId="77777777" w:rsidR="001969FC" w:rsidRPr="001969FC" w:rsidRDefault="001969FC" w:rsidP="0082623E">
      <w:pPr>
        <w:pStyle w:val="Akapitzlist"/>
        <w:suppressAutoHyphens/>
        <w:ind w:left="993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>Tytuł projektu: Akademia Łomżyńska dostępna plus</w:t>
      </w:r>
    </w:p>
    <w:p w14:paraId="512A0B7C" w14:textId="5E77BFD9" w:rsidR="001969FC" w:rsidRPr="001969FC" w:rsidRDefault="001969FC" w:rsidP="0082623E">
      <w:pPr>
        <w:pStyle w:val="Akapitzlist"/>
        <w:suppressAutoHyphens/>
        <w:ind w:left="993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>Beneficjent: Akademia Łomżyńska</w:t>
      </w:r>
    </w:p>
    <w:p w14:paraId="55077288" w14:textId="2736158D" w:rsidR="001969FC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1969FC">
        <w:rPr>
          <w:rFonts w:asciiTheme="minorHAnsi" w:hAnsiTheme="minorHAnsi" w:cstheme="minorHAnsi"/>
        </w:rPr>
        <w:t>Wizualizacja</w:t>
      </w:r>
      <w:r>
        <w:rPr>
          <w:rFonts w:asciiTheme="minorHAnsi" w:hAnsiTheme="minorHAnsi" w:cstheme="minorHAnsi"/>
        </w:rPr>
        <w:t>:</w:t>
      </w:r>
    </w:p>
    <w:p w14:paraId="60E57D0A" w14:textId="3E2A3AD7" w:rsidR="00CA135A" w:rsidRDefault="00CA135A" w:rsidP="0082623E">
      <w:pPr>
        <w:pStyle w:val="Akapitzlist"/>
        <w:suppressAutoHyphens/>
        <w:ind w:left="993" w:hanging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E66EB18" wp14:editId="1C3D5D86">
            <wp:extent cx="5761355" cy="2639695"/>
            <wp:effectExtent l="133350" t="114300" r="144145" b="1606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39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351054" w14:textId="6EA14C96" w:rsidR="001969FC" w:rsidRPr="00CA135A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 xml:space="preserve">Termin realizacji zamówienia: do </w:t>
      </w:r>
      <w:r w:rsidR="00E519B4">
        <w:rPr>
          <w:rFonts w:asciiTheme="minorHAnsi" w:hAnsiTheme="minorHAnsi" w:cstheme="minorHAnsi"/>
        </w:rPr>
        <w:t>10</w:t>
      </w:r>
      <w:r w:rsidRPr="00CA135A">
        <w:rPr>
          <w:rFonts w:asciiTheme="minorHAnsi" w:hAnsiTheme="minorHAnsi" w:cstheme="minorHAnsi"/>
        </w:rPr>
        <w:t xml:space="preserve"> dni</w:t>
      </w:r>
      <w:r w:rsidR="00E519B4">
        <w:rPr>
          <w:rFonts w:asciiTheme="minorHAnsi" w:hAnsiTheme="minorHAnsi" w:cstheme="minorHAnsi"/>
        </w:rPr>
        <w:t>.</w:t>
      </w:r>
    </w:p>
    <w:p w14:paraId="4FC0259B" w14:textId="62348731" w:rsidR="001969FC" w:rsidRPr="00CA135A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Zamawiający wymaga, aby oferowane materiały były fabrycznie nowe, pełnowartościowe, w pierwszym gatunku, nie mogą nosić znamion użytkowania i uszkodzeń zewnętrznych</w:t>
      </w:r>
      <w:r w:rsidR="00CA135A" w:rsidRPr="00CA135A">
        <w:rPr>
          <w:rFonts w:asciiTheme="minorHAnsi" w:hAnsiTheme="minorHAnsi" w:cstheme="minorHAnsi"/>
        </w:rPr>
        <w:t>.</w:t>
      </w:r>
    </w:p>
    <w:p w14:paraId="196F82E7" w14:textId="1F8DBFDC" w:rsidR="001969FC" w:rsidRPr="00CA135A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Wykonawca zobowiązuje się do naniesienia znaków graficznych na materiałach promocyjnych zgodnie z szczegółowym opisem przedmiotu zamówienia.</w:t>
      </w:r>
    </w:p>
    <w:p w14:paraId="65FD985B" w14:textId="6787398D" w:rsidR="001969FC" w:rsidRPr="00CA135A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Zamawiający zastrzega sobie prawo do kontroli sposobu realizacji przedmiotu umowy na każdym jej etapie.</w:t>
      </w:r>
    </w:p>
    <w:p w14:paraId="4CCABCFD" w14:textId="099C7B61" w:rsidR="001969FC" w:rsidRPr="00CA135A" w:rsidRDefault="001969FC" w:rsidP="0082623E">
      <w:pPr>
        <w:pStyle w:val="Akapitzlist"/>
        <w:numPr>
          <w:ilvl w:val="3"/>
          <w:numId w:val="4"/>
        </w:numPr>
        <w:suppressAutoHyphens/>
        <w:ind w:left="993" w:hanging="284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Wykonawca wykona projekty graficzne przedmiotów zamówienia i przekaże Zamawiającemu do akceptacji w formie elektronicznej w plikach programów źródłowych (EPS, AI, CDR, PDF, JPG) oraz w formacie PDF. Zamawiający niezwłocznie dokona akceptacji projektów lub przekaże uwagi do projektów, które Wykonawca zobowiązany będzie uwzględnić.</w:t>
      </w:r>
    </w:p>
    <w:p w14:paraId="2FBB7B51" w14:textId="04847A1C" w:rsidR="0056766C" w:rsidRDefault="001969FC" w:rsidP="0056766C">
      <w:pPr>
        <w:pStyle w:val="Akapitzlist"/>
        <w:numPr>
          <w:ilvl w:val="3"/>
          <w:numId w:val="7"/>
        </w:numPr>
        <w:suppressAutoHyphens/>
        <w:ind w:left="993" w:hanging="426"/>
        <w:jc w:val="both"/>
        <w:rPr>
          <w:rFonts w:asciiTheme="minorHAnsi" w:hAnsiTheme="minorHAnsi" w:cstheme="minorHAnsi"/>
        </w:rPr>
      </w:pPr>
      <w:r w:rsidRPr="0056766C">
        <w:rPr>
          <w:rFonts w:asciiTheme="minorHAnsi" w:hAnsiTheme="minorHAnsi" w:cstheme="minorHAnsi"/>
        </w:rPr>
        <w:t xml:space="preserve">Znaki graficzne na materiałach promocyjnych muszą być zgodne z zasadami </w:t>
      </w:r>
      <w:r w:rsidR="0082623E" w:rsidRPr="0056766C">
        <w:rPr>
          <w:rFonts w:asciiTheme="minorHAnsi" w:hAnsiTheme="minorHAnsi" w:cstheme="minorHAnsi"/>
        </w:rPr>
        <w:t xml:space="preserve">określonymi w </w:t>
      </w:r>
      <w:r w:rsidRPr="0056766C">
        <w:rPr>
          <w:rFonts w:asciiTheme="minorHAnsi" w:hAnsiTheme="minorHAnsi" w:cstheme="minorHAnsi"/>
        </w:rPr>
        <w:t>Księ</w:t>
      </w:r>
      <w:r w:rsidR="0082623E" w:rsidRPr="0056766C">
        <w:rPr>
          <w:rFonts w:asciiTheme="minorHAnsi" w:hAnsiTheme="minorHAnsi" w:cstheme="minorHAnsi"/>
        </w:rPr>
        <w:t>dze</w:t>
      </w:r>
      <w:r w:rsidRPr="0056766C">
        <w:rPr>
          <w:rFonts w:asciiTheme="minorHAnsi" w:hAnsiTheme="minorHAnsi" w:cstheme="minorHAnsi"/>
        </w:rPr>
        <w:t xml:space="preserve"> Tożsamości wizualnej marki Fundusze Europejskie 2021-2027 oraz wzorem tablic FE dla Rozwoju Społecznego dostępnymi na stronie internetowej: Zasady komunikacji marki Fundusze Europejskie 2021-2027 - Ministerstwo Funduszy i Polityki Regionalnej</w:t>
      </w:r>
      <w:r w:rsidR="00343CAF" w:rsidRPr="0056766C">
        <w:rPr>
          <w:rFonts w:asciiTheme="minorHAnsi" w:hAnsiTheme="minorHAnsi" w:cstheme="minorHAnsi"/>
        </w:rPr>
        <w:t xml:space="preserve">. </w:t>
      </w:r>
      <w:r w:rsidR="00343CAF" w:rsidRPr="0056766C">
        <w:rPr>
          <w:rFonts w:asciiTheme="minorHAnsi" w:hAnsiTheme="minorHAnsi" w:cstheme="minorHAnsi"/>
        </w:rPr>
        <w:br/>
      </w:r>
      <w:r w:rsidR="0056766C">
        <w:rPr>
          <w:rFonts w:asciiTheme="minorHAnsi" w:hAnsiTheme="minorHAnsi" w:cstheme="minorHAnsi"/>
        </w:rPr>
        <w:t>(</w:t>
      </w:r>
      <w:hyperlink r:id="rId9" w:history="1">
        <w:r w:rsidR="0056766C" w:rsidRPr="00772238">
          <w:rPr>
            <w:rStyle w:val="Hipercze"/>
            <w:rFonts w:asciiTheme="minorHAnsi" w:hAnsiTheme="minorHAnsi" w:cstheme="minorHAnsi"/>
          </w:rPr>
          <w:t>https://www.funduszeeuropejskie.gov.pl/media/111705/KTW_marki_FE_2021-2027.pdf</w:t>
        </w:r>
      </w:hyperlink>
    </w:p>
    <w:p w14:paraId="1A4B97F2" w14:textId="15A4BA93" w:rsidR="0056766C" w:rsidRPr="0056766C" w:rsidRDefault="00E519B4" w:rsidP="0056766C">
      <w:pPr>
        <w:pStyle w:val="Akapitzlist"/>
        <w:suppressAutoHyphens/>
        <w:ind w:left="993"/>
        <w:jc w:val="both"/>
        <w:rPr>
          <w:rFonts w:asciiTheme="minorHAnsi" w:hAnsiTheme="minorHAnsi" w:cstheme="minorHAnsi"/>
        </w:rPr>
      </w:pPr>
      <w:hyperlink r:id="rId10" w:anchor="Podr%C4%99cznik%20informacji%20i%20promocji" w:history="1">
        <w:r w:rsidR="0056766C" w:rsidRPr="00772238">
          <w:rPr>
            <w:rStyle w:val="Hipercze"/>
            <w:rFonts w:asciiTheme="minorHAnsi" w:hAnsiTheme="minorHAnsi" w:cstheme="minorHAnsi"/>
          </w:rPr>
          <w:t>https://www.funduszeeuropejskie.gov.pl/strony/o-funduszach/fundusze-2021-2027/prawo-i-dokumenty/zasady-komunikacji-fe/#Podr%C4%99cznik%20informacji%20i%20promocji</w:t>
        </w:r>
      </w:hyperlink>
      <w:r w:rsidR="0056766C">
        <w:rPr>
          <w:rFonts w:asciiTheme="minorHAnsi" w:hAnsiTheme="minorHAnsi" w:cstheme="minorHAnsi"/>
        </w:rPr>
        <w:t xml:space="preserve">) </w:t>
      </w:r>
    </w:p>
    <w:p w14:paraId="43D90FA7" w14:textId="44B81492" w:rsidR="001969FC" w:rsidRPr="00343CAF" w:rsidRDefault="001969FC" w:rsidP="00343CAF">
      <w:pPr>
        <w:pStyle w:val="Akapitzlist"/>
        <w:numPr>
          <w:ilvl w:val="3"/>
          <w:numId w:val="7"/>
        </w:numPr>
        <w:suppressAutoHyphens/>
        <w:ind w:left="993" w:hanging="426"/>
        <w:jc w:val="both"/>
        <w:rPr>
          <w:rFonts w:asciiTheme="minorHAnsi" w:hAnsiTheme="minorHAnsi" w:cstheme="minorHAnsi"/>
        </w:rPr>
      </w:pPr>
      <w:r w:rsidRPr="00343CAF">
        <w:rPr>
          <w:rFonts w:asciiTheme="minorHAnsi" w:hAnsiTheme="minorHAnsi" w:cstheme="minorHAnsi"/>
        </w:rPr>
        <w:lastRenderedPageBreak/>
        <w:t xml:space="preserve">Należy zwrócić szczególną uwagę na precyzyjne odwzorowanie wskazanych w systemie kolorów. W przypadku wystąpienia niezgodności Wykonawca zobowiązany jest na swój koszt dokonać poprawek. </w:t>
      </w:r>
    </w:p>
    <w:p w14:paraId="793A49FD" w14:textId="5AED9660" w:rsidR="001969FC" w:rsidRPr="00CA135A" w:rsidRDefault="001969FC" w:rsidP="0082623E">
      <w:pPr>
        <w:pStyle w:val="Akapitzlist"/>
        <w:numPr>
          <w:ilvl w:val="3"/>
          <w:numId w:val="7"/>
        </w:numPr>
        <w:suppressAutoHyphens/>
        <w:ind w:left="993" w:hanging="426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Proces technologiczny związany z naniesieniem obowiązkowych oznaczeń (logo) nie może naruszać gwarancji producenta na materiały.</w:t>
      </w:r>
    </w:p>
    <w:p w14:paraId="4C356453" w14:textId="568927A9" w:rsidR="001969FC" w:rsidRPr="00CA135A" w:rsidRDefault="001969FC" w:rsidP="0082623E">
      <w:pPr>
        <w:pStyle w:val="Akapitzlist"/>
        <w:numPr>
          <w:ilvl w:val="3"/>
          <w:numId w:val="7"/>
        </w:numPr>
        <w:suppressAutoHyphens/>
        <w:ind w:left="993" w:hanging="426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 xml:space="preserve">Wykonawca dostarczy zamówione artykuły do Akademii Łomżyńskiej własnym transportem i na własny koszt. Wykonawca wykona montaż tablicy </w:t>
      </w:r>
      <w:r w:rsidR="00CA135A">
        <w:rPr>
          <w:rFonts w:asciiTheme="minorHAnsi" w:hAnsiTheme="minorHAnsi" w:cstheme="minorHAnsi"/>
        </w:rPr>
        <w:t xml:space="preserve">(1 szt.) </w:t>
      </w:r>
      <w:r w:rsidRPr="00CA135A">
        <w:rPr>
          <w:rFonts w:asciiTheme="minorHAnsi" w:hAnsiTheme="minorHAnsi" w:cstheme="minorHAnsi"/>
        </w:rPr>
        <w:t xml:space="preserve">na ścianie budynku </w:t>
      </w:r>
      <w:r w:rsidR="00CA135A">
        <w:rPr>
          <w:rFonts w:asciiTheme="minorHAnsi" w:hAnsiTheme="minorHAnsi" w:cstheme="minorHAnsi"/>
        </w:rPr>
        <w:t xml:space="preserve">Uczelni przy ul. Akademickiej 1 </w:t>
      </w:r>
      <w:r w:rsidRPr="00CA135A">
        <w:rPr>
          <w:rFonts w:asciiTheme="minorHAnsi" w:hAnsiTheme="minorHAnsi" w:cstheme="minorHAnsi"/>
        </w:rPr>
        <w:t>w miejscu wskazanym przez Zamawiającego</w:t>
      </w:r>
      <w:r w:rsidR="00CA135A">
        <w:rPr>
          <w:rFonts w:asciiTheme="minorHAnsi" w:hAnsiTheme="minorHAnsi" w:cstheme="minorHAnsi"/>
        </w:rPr>
        <w:t xml:space="preserve"> oraz wykona montaż tablic (2 szt.) przy zastosowaniu </w:t>
      </w:r>
      <w:r w:rsidR="00D263F6">
        <w:rPr>
          <w:rFonts w:asciiTheme="minorHAnsi" w:hAnsiTheme="minorHAnsi" w:cstheme="minorHAnsi"/>
        </w:rPr>
        <w:t>dedykowanych słupków o parametrach opisanych powyżej</w:t>
      </w:r>
      <w:r w:rsidRPr="00CA135A">
        <w:rPr>
          <w:rFonts w:asciiTheme="minorHAnsi" w:hAnsiTheme="minorHAnsi" w:cstheme="minorHAnsi"/>
        </w:rPr>
        <w:t xml:space="preserve">. </w:t>
      </w:r>
    </w:p>
    <w:p w14:paraId="37568FE8" w14:textId="00E727D2" w:rsidR="001969FC" w:rsidRPr="00CA135A" w:rsidRDefault="001969FC" w:rsidP="0082623E">
      <w:pPr>
        <w:pStyle w:val="Akapitzlist"/>
        <w:numPr>
          <w:ilvl w:val="3"/>
          <w:numId w:val="7"/>
        </w:numPr>
        <w:suppressAutoHyphens/>
        <w:ind w:left="993" w:hanging="426"/>
        <w:jc w:val="both"/>
        <w:rPr>
          <w:rFonts w:asciiTheme="minorHAnsi" w:hAnsiTheme="minorHAnsi" w:cstheme="minorHAnsi"/>
        </w:rPr>
      </w:pPr>
      <w:r w:rsidRPr="00CA135A">
        <w:rPr>
          <w:rFonts w:asciiTheme="minorHAnsi" w:hAnsiTheme="minorHAnsi" w:cstheme="minorHAnsi"/>
        </w:rPr>
        <w:t>Sposób transportu oraz opakowanie tablic muszą zapewniać zabezpieczenie przed uszkodzeniami. Za szkody powstałe z winy nienależytego opakowania, transportu oraz/lub montażu odpowiedzialność ponosi Wykonawca.</w:t>
      </w:r>
    </w:p>
    <w:p w14:paraId="33FF4116" w14:textId="7D9AAC01" w:rsidR="001969FC" w:rsidRPr="00CA135A" w:rsidRDefault="001969FC" w:rsidP="0082623E">
      <w:pPr>
        <w:jc w:val="both"/>
        <w:rPr>
          <w:rFonts w:cstheme="minorHAnsi"/>
        </w:rPr>
      </w:pPr>
    </w:p>
    <w:p w14:paraId="2AD037F1" w14:textId="77777777" w:rsidR="0077229E" w:rsidRPr="00CA135A" w:rsidRDefault="0077229E" w:rsidP="0082623E">
      <w:pPr>
        <w:jc w:val="both"/>
        <w:rPr>
          <w:rFonts w:cstheme="minorHAnsi"/>
        </w:rPr>
      </w:pPr>
    </w:p>
    <w:sectPr w:rsidR="0077229E" w:rsidRPr="00CA135A" w:rsidSect="006479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E3F9" w14:textId="77777777" w:rsidR="009D1DA7" w:rsidRDefault="009D1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CED1" w14:textId="77777777" w:rsidR="009D1DA7" w:rsidRDefault="009D1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D59"/>
    <w:multiLevelType w:val="hybridMultilevel"/>
    <w:tmpl w:val="40C8B9F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7">
      <w:start w:val="1"/>
      <w:numFmt w:val="lowerLetter"/>
      <w:lvlText w:val="%2)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5D276A"/>
    <w:multiLevelType w:val="hybridMultilevel"/>
    <w:tmpl w:val="868E738C"/>
    <w:lvl w:ilvl="0" w:tplc="CEBEEE6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E95"/>
    <w:multiLevelType w:val="hybridMultilevel"/>
    <w:tmpl w:val="74FC7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4654"/>
    <w:multiLevelType w:val="hybridMultilevel"/>
    <w:tmpl w:val="FBCA0348"/>
    <w:lvl w:ilvl="0" w:tplc="4C64EB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5418746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A221D"/>
    <w:multiLevelType w:val="multilevel"/>
    <w:tmpl w:val="9E0E14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56263461"/>
    <w:multiLevelType w:val="hybridMultilevel"/>
    <w:tmpl w:val="A04047EA"/>
    <w:lvl w:ilvl="0" w:tplc="CEBEEE68">
      <w:start w:val="1"/>
      <w:numFmt w:val="upperRoman"/>
      <w:pStyle w:val="Nagwek2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33269F6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0C12"/>
    <w:multiLevelType w:val="hybridMultilevel"/>
    <w:tmpl w:val="6B309BA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5"/>
    <w:lvlOverride w:ilvl="0">
      <w:lvl w:ilvl="0" w:tplc="CEBEEE68">
        <w:start w:val="1"/>
        <w:numFmt w:val="decimal"/>
        <w:pStyle w:val="Nagwek2"/>
        <w:lvlText w:val="%1."/>
        <w:lvlJc w:val="left"/>
        <w:pPr>
          <w:ind w:left="2495" w:firstLine="25"/>
        </w:pPr>
        <w:rPr>
          <w:rFonts w:hint="default"/>
        </w:rPr>
      </w:lvl>
    </w:lvlOverride>
    <w:lvlOverride w:ilvl="1">
      <w:lvl w:ilvl="1" w:tplc="33269F6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9E"/>
    <w:rsid w:val="00055D58"/>
    <w:rsid w:val="00094421"/>
    <w:rsid w:val="001969FC"/>
    <w:rsid w:val="00337C80"/>
    <w:rsid w:val="00343CAF"/>
    <w:rsid w:val="00433F12"/>
    <w:rsid w:val="0056766C"/>
    <w:rsid w:val="00647974"/>
    <w:rsid w:val="0077229E"/>
    <w:rsid w:val="0082623E"/>
    <w:rsid w:val="00945DE1"/>
    <w:rsid w:val="009B2D10"/>
    <w:rsid w:val="009D1DA7"/>
    <w:rsid w:val="00A7141D"/>
    <w:rsid w:val="00CA135A"/>
    <w:rsid w:val="00D263F6"/>
    <w:rsid w:val="00E519B4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94421"/>
    <w:pPr>
      <w:keepNext/>
      <w:keepLines/>
      <w:suppressAutoHyphens w:val="0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94421"/>
    <w:pPr>
      <w:numPr>
        <w:numId w:val="4"/>
      </w:numPr>
      <w:spacing w:before="240" w:after="240" w:line="276" w:lineRule="auto"/>
      <w:ind w:left="1077"/>
      <w:jc w:val="both"/>
      <w:outlineLvl w:val="1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42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94421"/>
    <w:rPr>
      <w:rFonts w:cstheme="minorHAnsi"/>
      <w:b/>
      <w:bCs/>
      <w:sz w:val="24"/>
    </w:rPr>
  </w:style>
  <w:style w:type="paragraph" w:styleId="Akapitzlist">
    <w:name w:val="List Paragraph"/>
    <w:basedOn w:val="Normalny"/>
    <w:uiPriority w:val="99"/>
    <w:qFormat/>
    <w:rsid w:val="00094421"/>
    <w:pPr>
      <w:suppressAutoHyphens w:val="0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43C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CA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7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1705/KTW_marki_FE_2021-202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0490-7D99-47F9-9CC9-BF9F96E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zamówienia- tablice informacyjne projektu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zamówienia- tablice informacyjne projektu</dc:title>
  <dc:subject/>
  <dc:creator>Monika Konopka</dc:creator>
  <dc:description/>
  <cp:lastModifiedBy>Natalia Cholewicka</cp:lastModifiedBy>
  <cp:revision>9</cp:revision>
  <cp:lastPrinted>2025-05-09T11:37:00Z</cp:lastPrinted>
  <dcterms:created xsi:type="dcterms:W3CDTF">2025-05-06T08:39:00Z</dcterms:created>
  <dcterms:modified xsi:type="dcterms:W3CDTF">2025-05-09T12:17:00Z</dcterms:modified>
  <dc:language>pl-PL</dc:language>
</cp:coreProperties>
</file>