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4C" w:rsidRPr="009A6D4C" w:rsidRDefault="009A6D4C" w:rsidP="009A6D4C">
      <w:pPr>
        <w:overflowPunct w:val="0"/>
        <w:jc w:val="center"/>
        <w:rPr>
          <w:rFonts w:cs="Tahoma"/>
          <w:color w:val="00000A"/>
        </w:rPr>
      </w:pPr>
      <w:r w:rsidRPr="009A6D4C">
        <w:rPr>
          <w:rFonts w:cs="Tahoma"/>
          <w:b/>
          <w:bCs/>
          <w:i/>
          <w:color w:val="00000A"/>
        </w:rPr>
        <w:t xml:space="preserve">  Szacowanie wartości przedmiotu zamówienia- </w:t>
      </w:r>
    </w:p>
    <w:p w:rsidR="009A6D4C" w:rsidRPr="009A6D4C" w:rsidRDefault="009A6D4C" w:rsidP="009A6D4C">
      <w:pPr>
        <w:overflowPunct w:val="0"/>
        <w:jc w:val="center"/>
        <w:rPr>
          <w:rFonts w:cs="Tahoma"/>
          <w:b/>
          <w:bCs/>
          <w:i/>
          <w:color w:val="00000A"/>
        </w:rPr>
      </w:pPr>
      <w:r w:rsidRPr="009A6D4C">
        <w:rPr>
          <w:rFonts w:cs="Tahoma"/>
          <w:b/>
          <w:bCs/>
          <w:i/>
          <w:color w:val="00000A"/>
        </w:rPr>
        <w:t>zakup i  dostawę:</w:t>
      </w:r>
      <w:r w:rsidR="00256F49">
        <w:rPr>
          <w:rFonts w:cs="Tahoma"/>
          <w:b/>
          <w:bCs/>
          <w:i/>
          <w:color w:val="00000A"/>
        </w:rPr>
        <w:t xml:space="preserve"> komputer przenośny wraz z kamerą</w:t>
      </w:r>
      <w:r w:rsidR="00895F40">
        <w:rPr>
          <w:rFonts w:cs="Tahoma"/>
          <w:b/>
          <w:bCs/>
          <w:i/>
          <w:color w:val="00000A"/>
        </w:rPr>
        <w:t xml:space="preserve"> – 3 sztuki</w:t>
      </w:r>
    </w:p>
    <w:p w:rsidR="009A6D4C" w:rsidRPr="009A6D4C" w:rsidRDefault="009A6D4C" w:rsidP="00256F49">
      <w:pPr>
        <w:overflowPunct w:val="0"/>
        <w:spacing w:after="200" w:line="276" w:lineRule="auto"/>
        <w:ind w:left="720"/>
        <w:rPr>
          <w:rFonts w:cs="Calibri"/>
          <w:color w:val="00000A"/>
        </w:rPr>
      </w:pP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-15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273"/>
      </w:tblGrid>
      <w:tr w:rsidR="009A6D4C" w:rsidRPr="009A6D4C" w:rsidTr="00DD7257">
        <w:trPr>
          <w:trHeight w:val="1833"/>
        </w:trPr>
        <w:tc>
          <w:tcPr>
            <w:tcW w:w="27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9A6D4C" w:rsidRPr="009A6D4C" w:rsidRDefault="009A6D4C" w:rsidP="009A6D4C">
            <w:pPr>
              <w:overflowPunct w:val="0"/>
              <w:rPr>
                <w:rFonts w:cs="Tahoma"/>
                <w:color w:val="00000A"/>
              </w:rPr>
            </w:pPr>
            <w:r w:rsidRPr="009A6D4C">
              <w:rPr>
                <w:rFonts w:cs="Tahoma"/>
                <w:b/>
                <w:bCs/>
                <w:color w:val="00000A"/>
              </w:rPr>
              <w:t>Nazwa i adres Wykonawcy</w:t>
            </w:r>
          </w:p>
          <w:p w:rsidR="009A6D4C" w:rsidRPr="009A6D4C" w:rsidRDefault="009A6D4C" w:rsidP="009A6D4C">
            <w:pPr>
              <w:overflowPunct w:val="0"/>
              <w:rPr>
                <w:rFonts w:cs="Tahoma"/>
                <w:color w:val="00000A"/>
              </w:rPr>
            </w:pPr>
            <w:proofErr w:type="spellStart"/>
            <w:r w:rsidRPr="009A6D4C">
              <w:rPr>
                <w:rFonts w:cs="Tahoma"/>
                <w:b/>
                <w:bCs/>
                <w:color w:val="00000A"/>
              </w:rPr>
              <w:t>tel</w:t>
            </w:r>
            <w:proofErr w:type="spellEnd"/>
            <w:r w:rsidRPr="009A6D4C">
              <w:rPr>
                <w:rFonts w:cs="Tahoma"/>
                <w:b/>
                <w:bCs/>
                <w:color w:val="00000A"/>
              </w:rPr>
              <w:t xml:space="preserve">: </w:t>
            </w:r>
          </w:p>
          <w:p w:rsidR="009A6D4C" w:rsidRPr="009A6D4C" w:rsidRDefault="009A6D4C" w:rsidP="009A6D4C">
            <w:pPr>
              <w:overflowPunct w:val="0"/>
              <w:rPr>
                <w:rFonts w:cs="Tahoma"/>
                <w:color w:val="00000A"/>
              </w:rPr>
            </w:pPr>
            <w:r w:rsidRPr="009A6D4C">
              <w:rPr>
                <w:rFonts w:cs="Tahoma"/>
                <w:b/>
                <w:bCs/>
                <w:color w:val="00000A"/>
              </w:rPr>
              <w:t>e-mail:</w:t>
            </w:r>
          </w:p>
        </w:tc>
        <w:tc>
          <w:tcPr>
            <w:tcW w:w="629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A6D4C" w:rsidRPr="009A6D4C" w:rsidRDefault="009A6D4C" w:rsidP="009A6D4C">
            <w:pPr>
              <w:overflowPunct w:val="0"/>
              <w:jc w:val="center"/>
              <w:rPr>
                <w:rFonts w:cs="Tahoma"/>
                <w:color w:val="FFFFFF"/>
              </w:rPr>
            </w:pPr>
          </w:p>
        </w:tc>
      </w:tr>
    </w:tbl>
    <w:p w:rsidR="009A6D4C" w:rsidRPr="009A6D4C" w:rsidRDefault="009A6D4C" w:rsidP="009A6D4C">
      <w:pPr>
        <w:overflowPunct w:val="0"/>
        <w:spacing w:line="276" w:lineRule="auto"/>
        <w:rPr>
          <w:rFonts w:cs="Tahoma"/>
          <w:color w:val="00000A"/>
        </w:rPr>
      </w:pPr>
      <w:r w:rsidRPr="009A6D4C">
        <w:rPr>
          <w:rFonts w:eastAsia="MSTT31f16d5a04o187074S00" w:cs="Tahoma"/>
          <w:color w:val="00000A"/>
        </w:rPr>
        <w:t xml:space="preserve">Poniżej podajemy szacunkowy koszt za realizację przedmiotu zamówienia na warunkach określonych w </w:t>
      </w:r>
      <w:r w:rsidRPr="009A6D4C">
        <w:rPr>
          <w:rFonts w:eastAsia="MSTT31f16d5a04o187074S00" w:cs="Tahoma"/>
          <w:b/>
          <w:color w:val="00000A"/>
        </w:rPr>
        <w:t>„Opisie przedmiotu zamówienia”</w:t>
      </w:r>
      <w:r w:rsidRPr="009A6D4C">
        <w:rPr>
          <w:rFonts w:eastAsia="MSTT31f16d5a04o187074S00" w:cs="Tahoma"/>
          <w:color w:val="00000A"/>
        </w:rPr>
        <w:t xml:space="preserve"> stanowiącym załącznik nr 1 do niniejszego  dokumentu:</w:t>
      </w: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543"/>
        <w:gridCol w:w="1989"/>
        <w:gridCol w:w="910"/>
        <w:gridCol w:w="1231"/>
        <w:gridCol w:w="1276"/>
        <w:gridCol w:w="1701"/>
        <w:gridCol w:w="1559"/>
      </w:tblGrid>
      <w:tr w:rsidR="00B23F5A" w:rsidRPr="009A6D4C" w:rsidTr="00B23F5A">
        <w:tc>
          <w:tcPr>
            <w:tcW w:w="543" w:type="dxa"/>
          </w:tcPr>
          <w:p w:rsidR="00B23F5A" w:rsidRPr="00B23F5A" w:rsidRDefault="00B23F5A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B23F5A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89" w:type="dxa"/>
          </w:tcPr>
          <w:p w:rsidR="00B23F5A" w:rsidRPr="00B23F5A" w:rsidRDefault="00B23F5A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23F5A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>Nazwa przedmiotu zamówienia</w:t>
            </w:r>
          </w:p>
        </w:tc>
        <w:tc>
          <w:tcPr>
            <w:tcW w:w="910" w:type="dxa"/>
          </w:tcPr>
          <w:p w:rsidR="00B23F5A" w:rsidRPr="00B23F5A" w:rsidRDefault="00B23F5A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23F5A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>Liczba sztuk</w:t>
            </w:r>
          </w:p>
        </w:tc>
        <w:tc>
          <w:tcPr>
            <w:tcW w:w="1231" w:type="dxa"/>
          </w:tcPr>
          <w:p w:rsidR="00B23F5A" w:rsidRPr="00B23F5A" w:rsidRDefault="00B23F5A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23F5A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>Kwota netto za</w:t>
            </w:r>
            <w:r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 xml:space="preserve">            </w:t>
            </w:r>
            <w:r w:rsidRPr="00B23F5A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 xml:space="preserve"> 1 sztukę </w:t>
            </w:r>
            <w:r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 xml:space="preserve">           </w:t>
            </w:r>
            <w:r w:rsidRPr="00B23F5A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>( zł)</w:t>
            </w:r>
          </w:p>
        </w:tc>
        <w:tc>
          <w:tcPr>
            <w:tcW w:w="1276" w:type="dxa"/>
          </w:tcPr>
          <w:p w:rsidR="00B23F5A" w:rsidRPr="00B23F5A" w:rsidRDefault="00B23F5A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23F5A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 xml:space="preserve">Kwota brutto za </w:t>
            </w:r>
            <w:r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 xml:space="preserve">          </w:t>
            </w:r>
            <w:r w:rsidRPr="00B23F5A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>1 sztukę         ( zł)</w:t>
            </w:r>
            <w:r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 xml:space="preserve"> w tym podatek  </w:t>
            </w:r>
            <w:proofErr w:type="spellStart"/>
            <w:r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1701" w:type="dxa"/>
          </w:tcPr>
          <w:p w:rsidR="00B23F5A" w:rsidRPr="00B23F5A" w:rsidRDefault="00B23F5A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23F5A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>Kwota netto za              3 sztuk komputera wraz z kamerką</w:t>
            </w:r>
          </w:p>
        </w:tc>
        <w:tc>
          <w:tcPr>
            <w:tcW w:w="1559" w:type="dxa"/>
          </w:tcPr>
          <w:p w:rsidR="00B23F5A" w:rsidRPr="00B23F5A" w:rsidRDefault="00B23F5A" w:rsidP="00B23F5A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23F5A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 xml:space="preserve">Kwota </w:t>
            </w:r>
            <w:r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 xml:space="preserve">brutto za </w:t>
            </w:r>
            <w:r w:rsidRPr="00B23F5A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>3 sztuk komputera wraz z kamerką</w:t>
            </w:r>
            <w:r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 xml:space="preserve">  w tym podatek VAT</w:t>
            </w:r>
          </w:p>
        </w:tc>
      </w:tr>
      <w:tr w:rsidR="00B23F5A" w:rsidRPr="009A6D4C" w:rsidTr="00B23F5A">
        <w:tc>
          <w:tcPr>
            <w:tcW w:w="543" w:type="dxa"/>
          </w:tcPr>
          <w:p w:rsidR="00B23F5A" w:rsidRPr="009A6D4C" w:rsidRDefault="00B23F5A" w:rsidP="009A6D4C">
            <w:pPr>
              <w:overflowPunct w:val="0"/>
              <w:spacing w:line="276" w:lineRule="auto"/>
              <w:rPr>
                <w:rFonts w:eastAsia="MSTT31f16d5a04o187074S00" w:cs="Tahoma"/>
                <w:color w:val="00000A"/>
              </w:rPr>
            </w:pPr>
            <w:r w:rsidRPr="009A6D4C">
              <w:rPr>
                <w:rFonts w:eastAsia="MSTT31f16d5a04o187074S00" w:cs="Tahoma"/>
                <w:color w:val="00000A"/>
              </w:rPr>
              <w:t>1</w:t>
            </w:r>
          </w:p>
        </w:tc>
        <w:tc>
          <w:tcPr>
            <w:tcW w:w="1989" w:type="dxa"/>
          </w:tcPr>
          <w:p w:rsidR="00B23F5A" w:rsidRPr="009A6D4C" w:rsidRDefault="00B23F5A" w:rsidP="009A6D4C">
            <w:pPr>
              <w:overflowPunct w:val="0"/>
              <w:spacing w:line="276" w:lineRule="auto"/>
              <w:rPr>
                <w:rFonts w:eastAsia="MSTT31f16d5a04o187074S00" w:cs="Tahoma"/>
                <w:color w:val="00000A"/>
              </w:rPr>
            </w:pPr>
            <w:r>
              <w:rPr>
                <w:rFonts w:eastAsia="MSTT31f16d5a04o187074S00" w:cs="Tahoma"/>
                <w:color w:val="00000A"/>
              </w:rPr>
              <w:t>Komputer przenośny wraz z kamerą</w:t>
            </w:r>
          </w:p>
        </w:tc>
        <w:tc>
          <w:tcPr>
            <w:tcW w:w="910" w:type="dxa"/>
          </w:tcPr>
          <w:p w:rsidR="00B23F5A" w:rsidRPr="009A6D4C" w:rsidRDefault="00B23F5A" w:rsidP="009A6D4C">
            <w:pPr>
              <w:overflowPunct w:val="0"/>
              <w:spacing w:line="276" w:lineRule="auto"/>
              <w:rPr>
                <w:rFonts w:eastAsia="MSTT31f16d5a04o187074S00" w:cs="Tahoma"/>
                <w:color w:val="00000A"/>
              </w:rPr>
            </w:pPr>
            <w:r>
              <w:rPr>
                <w:rFonts w:eastAsia="MSTT31f16d5a04o187074S00" w:cs="Tahoma"/>
                <w:color w:val="00000A"/>
              </w:rPr>
              <w:t>1</w:t>
            </w:r>
          </w:p>
        </w:tc>
        <w:tc>
          <w:tcPr>
            <w:tcW w:w="1231" w:type="dxa"/>
          </w:tcPr>
          <w:p w:rsidR="00B23F5A" w:rsidRPr="009A6D4C" w:rsidRDefault="00B23F5A" w:rsidP="009A6D4C">
            <w:pPr>
              <w:overflowPunct w:val="0"/>
              <w:spacing w:line="276" w:lineRule="auto"/>
              <w:rPr>
                <w:rFonts w:eastAsia="MSTT31f16d5a04o187074S00" w:cs="Tahoma"/>
                <w:color w:val="00000A"/>
              </w:rPr>
            </w:pPr>
          </w:p>
        </w:tc>
        <w:tc>
          <w:tcPr>
            <w:tcW w:w="1276" w:type="dxa"/>
          </w:tcPr>
          <w:p w:rsidR="00B23F5A" w:rsidRPr="00B23F5A" w:rsidRDefault="00B23F5A" w:rsidP="009A6D4C">
            <w:pPr>
              <w:overflowPunct w:val="0"/>
              <w:spacing w:line="276" w:lineRule="auto"/>
              <w:rPr>
                <w:rFonts w:eastAsia="MSTT31f16d5a04o187074S00" w:cs="Tahoma"/>
                <w:color w:val="00000A"/>
                <w:sz w:val="20"/>
                <w:szCs w:val="20"/>
              </w:rPr>
            </w:pPr>
          </w:p>
          <w:p w:rsidR="00B23F5A" w:rsidRPr="00B23F5A" w:rsidRDefault="00B23F5A" w:rsidP="009A6D4C">
            <w:pPr>
              <w:overflowPunct w:val="0"/>
              <w:spacing w:line="276" w:lineRule="auto"/>
              <w:rPr>
                <w:rFonts w:eastAsia="MSTT31f16d5a04o187074S00" w:cs="Tahoma"/>
                <w:color w:val="00000A"/>
                <w:sz w:val="20"/>
                <w:szCs w:val="20"/>
              </w:rPr>
            </w:pPr>
            <w:r w:rsidRPr="00B23F5A">
              <w:rPr>
                <w:rFonts w:eastAsia="MSTT31f16d5a04o187074S00" w:cs="Tahoma"/>
                <w:color w:val="00000A"/>
                <w:sz w:val="20"/>
                <w:szCs w:val="20"/>
              </w:rPr>
              <w:t>………...</w:t>
            </w:r>
            <w:r>
              <w:rPr>
                <w:rFonts w:eastAsia="MSTT31f16d5a04o187074S00" w:cs="Tahoma"/>
                <w:color w:val="00000A"/>
                <w:sz w:val="20"/>
                <w:szCs w:val="20"/>
              </w:rPr>
              <w:t>....</w:t>
            </w:r>
          </w:p>
          <w:p w:rsidR="00B23F5A" w:rsidRPr="009A6D4C" w:rsidRDefault="00B23F5A" w:rsidP="009A6D4C">
            <w:pPr>
              <w:overflowPunct w:val="0"/>
              <w:spacing w:line="276" w:lineRule="auto"/>
              <w:rPr>
                <w:rFonts w:eastAsia="MSTT31f16d5a04o187074S00" w:cs="Tahoma"/>
                <w:color w:val="00000A"/>
              </w:rPr>
            </w:pPr>
            <w:r w:rsidRPr="00B23F5A">
              <w:rPr>
                <w:rFonts w:eastAsia="MSTT31f16d5a04o187074S00" w:cs="Tahoma"/>
                <w:color w:val="00000A"/>
                <w:sz w:val="20"/>
                <w:szCs w:val="20"/>
              </w:rPr>
              <w:t>VAT</w:t>
            </w:r>
            <w:r>
              <w:rPr>
                <w:rFonts w:eastAsia="MSTT31f16d5a04o187074S00" w:cs="Tahoma"/>
                <w:color w:val="00000A"/>
              </w:rPr>
              <w:t>…......</w:t>
            </w:r>
          </w:p>
        </w:tc>
        <w:tc>
          <w:tcPr>
            <w:tcW w:w="1701" w:type="dxa"/>
          </w:tcPr>
          <w:p w:rsidR="00B23F5A" w:rsidRDefault="00B23F5A" w:rsidP="009A6D4C">
            <w:pPr>
              <w:overflowPunct w:val="0"/>
              <w:spacing w:line="276" w:lineRule="auto"/>
              <w:rPr>
                <w:rFonts w:eastAsia="MSTT31f16d5a04o187074S00" w:cs="Tahoma"/>
                <w:color w:val="00000A"/>
              </w:rPr>
            </w:pPr>
          </w:p>
          <w:p w:rsidR="00B23F5A" w:rsidRPr="009A6D4C" w:rsidRDefault="00B23F5A" w:rsidP="009E7423">
            <w:pPr>
              <w:overflowPunct w:val="0"/>
              <w:spacing w:line="276" w:lineRule="auto"/>
              <w:rPr>
                <w:rFonts w:eastAsia="MSTT31f16d5a04o187074S00" w:cs="Tahoma"/>
                <w:color w:val="00000A"/>
              </w:rPr>
            </w:pPr>
          </w:p>
        </w:tc>
        <w:tc>
          <w:tcPr>
            <w:tcW w:w="1559" w:type="dxa"/>
          </w:tcPr>
          <w:p w:rsidR="00B23F5A" w:rsidRPr="00B23F5A" w:rsidRDefault="00B23F5A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  <w:sz w:val="20"/>
                <w:szCs w:val="20"/>
              </w:rPr>
            </w:pPr>
          </w:p>
          <w:p w:rsidR="00B23F5A" w:rsidRPr="00B23F5A" w:rsidRDefault="00B23F5A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  <w:sz w:val="20"/>
                <w:szCs w:val="20"/>
              </w:rPr>
            </w:pPr>
            <w:r w:rsidRPr="00B23F5A">
              <w:rPr>
                <w:rFonts w:ascii="Times New Roman" w:eastAsia="MSTT31f16d5a04o187074S00" w:hAnsi="Times New Roman" w:cs="Times New Roman"/>
                <w:color w:val="00000A"/>
                <w:sz w:val="20"/>
                <w:szCs w:val="20"/>
              </w:rPr>
              <w:t>…………....</w:t>
            </w:r>
          </w:p>
          <w:p w:rsidR="00B23F5A" w:rsidRDefault="00B23F5A" w:rsidP="009A6D4C">
            <w:pPr>
              <w:overflowPunct w:val="0"/>
              <w:spacing w:line="276" w:lineRule="auto"/>
              <w:rPr>
                <w:rFonts w:eastAsia="MSTT31f16d5a04o187074S00" w:cs="Tahoma"/>
                <w:color w:val="00000A"/>
              </w:rPr>
            </w:pPr>
            <w:r w:rsidRPr="00B23F5A">
              <w:rPr>
                <w:rFonts w:ascii="Times New Roman" w:eastAsia="MSTT31f16d5a04o187074S00" w:hAnsi="Times New Roman" w:cs="Times New Roman"/>
                <w:color w:val="00000A"/>
                <w:sz w:val="20"/>
                <w:szCs w:val="20"/>
              </w:rPr>
              <w:t>VAT……….</w:t>
            </w:r>
          </w:p>
        </w:tc>
      </w:tr>
    </w:tbl>
    <w:p w:rsidR="009A6D4C" w:rsidRPr="009A6D4C" w:rsidRDefault="009A6D4C" w:rsidP="009A6D4C">
      <w:pPr>
        <w:overflowPunct w:val="0"/>
        <w:spacing w:line="276" w:lineRule="auto"/>
        <w:rPr>
          <w:rFonts w:eastAsia="MSTT31f16d5a04o187074S00" w:cs="Tahoma"/>
          <w:color w:val="00000A"/>
        </w:rPr>
      </w:pPr>
      <w:bookmarkStart w:id="0" w:name="_GoBack"/>
      <w:bookmarkEnd w:id="0"/>
    </w:p>
    <w:p w:rsidR="009A6D4C" w:rsidRPr="009A6D4C" w:rsidRDefault="009A6D4C" w:rsidP="009A6D4C">
      <w:pPr>
        <w:overflowPunct w:val="0"/>
        <w:rPr>
          <w:rFonts w:cs="Tahoma"/>
          <w:i/>
          <w:color w:val="00000A"/>
        </w:rPr>
      </w:pPr>
    </w:p>
    <w:p w:rsidR="009A6D4C" w:rsidRPr="009A6D4C" w:rsidRDefault="009A6D4C" w:rsidP="009A6D4C">
      <w:pPr>
        <w:overflowPunct w:val="0"/>
        <w:rPr>
          <w:rFonts w:cs="Tahoma"/>
          <w:color w:val="00000A"/>
        </w:rPr>
      </w:pPr>
      <w:r w:rsidRPr="009A6D4C">
        <w:rPr>
          <w:rFonts w:cs="Tahoma"/>
          <w:i/>
          <w:color w:val="00000A"/>
        </w:rPr>
        <w:tab/>
      </w:r>
      <w:r w:rsidRPr="009A6D4C">
        <w:rPr>
          <w:rFonts w:cs="Tahoma"/>
          <w:i/>
          <w:color w:val="00000A"/>
        </w:rPr>
        <w:tab/>
      </w:r>
      <w:r w:rsidRPr="009A6D4C">
        <w:rPr>
          <w:rFonts w:cs="Tahoma"/>
          <w:i/>
          <w:color w:val="00000A"/>
        </w:rPr>
        <w:tab/>
      </w:r>
      <w:r w:rsidRPr="009A6D4C">
        <w:rPr>
          <w:rFonts w:cs="Tahoma"/>
          <w:i/>
          <w:color w:val="00000A"/>
        </w:rPr>
        <w:tab/>
      </w:r>
      <w:r w:rsidRPr="009A6D4C">
        <w:rPr>
          <w:rFonts w:cs="Tahoma"/>
          <w:i/>
          <w:color w:val="00000A"/>
        </w:rPr>
        <w:tab/>
      </w:r>
      <w:r w:rsidRPr="009A6D4C">
        <w:rPr>
          <w:rFonts w:cs="Tahoma"/>
          <w:i/>
          <w:color w:val="00000A"/>
        </w:rPr>
        <w:tab/>
      </w:r>
      <w:r w:rsidRPr="009A6D4C">
        <w:rPr>
          <w:rFonts w:cs="Tahoma"/>
          <w:i/>
          <w:color w:val="00000A"/>
        </w:rPr>
        <w:tab/>
        <w:t>……………………………………………………………………..</w:t>
      </w:r>
    </w:p>
    <w:p w:rsidR="009A6D4C" w:rsidRPr="009A6D4C" w:rsidRDefault="009A6D4C" w:rsidP="009A6D4C">
      <w:pPr>
        <w:overflowPunct w:val="0"/>
        <w:rPr>
          <w:rFonts w:cs="Tahoma"/>
          <w:color w:val="00000A"/>
        </w:rPr>
      </w:pPr>
      <w:r w:rsidRPr="009A6D4C">
        <w:rPr>
          <w:rFonts w:cs="Tahoma"/>
          <w:i/>
          <w:color w:val="00000A"/>
        </w:rPr>
        <w:tab/>
      </w:r>
      <w:r w:rsidRPr="009A6D4C">
        <w:rPr>
          <w:rFonts w:cs="Tahoma"/>
          <w:i/>
          <w:color w:val="00000A"/>
        </w:rPr>
        <w:tab/>
      </w:r>
      <w:r w:rsidRPr="009A6D4C">
        <w:rPr>
          <w:rFonts w:cs="Tahoma"/>
          <w:i/>
          <w:color w:val="00000A"/>
        </w:rPr>
        <w:tab/>
      </w:r>
      <w:r w:rsidRPr="009A6D4C">
        <w:rPr>
          <w:rFonts w:cs="Tahoma"/>
          <w:i/>
          <w:color w:val="00000A"/>
        </w:rPr>
        <w:tab/>
      </w:r>
      <w:r w:rsidRPr="009A6D4C">
        <w:rPr>
          <w:rFonts w:cs="Tahoma"/>
          <w:i/>
          <w:color w:val="00000A"/>
        </w:rPr>
        <w:tab/>
      </w:r>
      <w:r w:rsidRPr="009A6D4C">
        <w:rPr>
          <w:rFonts w:cs="Tahoma"/>
          <w:i/>
          <w:color w:val="00000A"/>
        </w:rPr>
        <w:tab/>
      </w:r>
      <w:r w:rsidRPr="009A6D4C">
        <w:rPr>
          <w:rFonts w:cs="Tahoma"/>
          <w:i/>
          <w:color w:val="00000A"/>
        </w:rPr>
        <w:tab/>
      </w:r>
      <w:r w:rsidRPr="009A6D4C">
        <w:rPr>
          <w:rFonts w:cs="Tahoma"/>
          <w:i/>
          <w:color w:val="00000A"/>
        </w:rPr>
        <w:tab/>
        <w:t>( czytelny podpis i pieczęć instytucji)</w:t>
      </w:r>
    </w:p>
    <w:p w:rsidR="009A6D4C" w:rsidRDefault="009A6D4C" w:rsidP="009A6D4C">
      <w:pPr>
        <w:overflowPunct w:val="0"/>
        <w:rPr>
          <w:rFonts w:cs="Tahoma"/>
          <w:i/>
          <w:color w:val="00000A"/>
        </w:rPr>
      </w:pPr>
    </w:p>
    <w:p w:rsidR="009A6D4C" w:rsidRDefault="009A6D4C" w:rsidP="009A6D4C">
      <w:pPr>
        <w:overflowPunct w:val="0"/>
        <w:rPr>
          <w:rFonts w:cs="Tahoma"/>
          <w:i/>
          <w:color w:val="00000A"/>
        </w:rPr>
      </w:pPr>
    </w:p>
    <w:p w:rsidR="00256F49" w:rsidRDefault="00256F49" w:rsidP="009A6D4C">
      <w:pPr>
        <w:overflowPunct w:val="0"/>
        <w:rPr>
          <w:rFonts w:cs="Tahoma"/>
          <w:i/>
          <w:color w:val="00000A"/>
        </w:rPr>
      </w:pPr>
    </w:p>
    <w:p w:rsidR="00256F49" w:rsidRDefault="00256F49" w:rsidP="009A6D4C">
      <w:pPr>
        <w:overflowPunct w:val="0"/>
        <w:rPr>
          <w:rFonts w:cs="Tahoma"/>
          <w:i/>
          <w:color w:val="00000A"/>
        </w:rPr>
      </w:pPr>
    </w:p>
    <w:p w:rsidR="00256F49" w:rsidRDefault="00256F49" w:rsidP="009A6D4C">
      <w:pPr>
        <w:overflowPunct w:val="0"/>
        <w:rPr>
          <w:rFonts w:cs="Tahoma"/>
          <w:i/>
          <w:color w:val="00000A"/>
        </w:rPr>
      </w:pPr>
    </w:p>
    <w:p w:rsidR="00256F49" w:rsidRDefault="00256F49" w:rsidP="009A6D4C">
      <w:pPr>
        <w:overflowPunct w:val="0"/>
        <w:rPr>
          <w:rFonts w:cs="Tahoma"/>
          <w:i/>
          <w:color w:val="00000A"/>
        </w:rPr>
      </w:pPr>
    </w:p>
    <w:p w:rsidR="00256F49" w:rsidRDefault="00256F49" w:rsidP="009A6D4C">
      <w:pPr>
        <w:overflowPunct w:val="0"/>
        <w:rPr>
          <w:rFonts w:cs="Tahoma"/>
          <w:i/>
          <w:color w:val="00000A"/>
        </w:rPr>
      </w:pPr>
    </w:p>
    <w:p w:rsidR="00256F49" w:rsidRDefault="00256F49" w:rsidP="009A6D4C">
      <w:pPr>
        <w:overflowPunct w:val="0"/>
        <w:rPr>
          <w:rFonts w:cs="Tahoma"/>
          <w:i/>
          <w:color w:val="00000A"/>
        </w:rPr>
      </w:pPr>
    </w:p>
    <w:p w:rsidR="00256F49" w:rsidRDefault="00256F49" w:rsidP="009A6D4C">
      <w:pPr>
        <w:overflowPunct w:val="0"/>
        <w:rPr>
          <w:rFonts w:cs="Tahoma"/>
          <w:i/>
          <w:color w:val="00000A"/>
        </w:rPr>
      </w:pPr>
    </w:p>
    <w:p w:rsidR="009A6D4C" w:rsidRPr="009A6D4C" w:rsidRDefault="009A6D4C" w:rsidP="009A6D4C">
      <w:pPr>
        <w:overflowPunct w:val="0"/>
        <w:rPr>
          <w:rFonts w:cs="Tahoma"/>
          <w:color w:val="00000A"/>
        </w:rPr>
      </w:pPr>
      <w:r w:rsidRPr="009A6D4C">
        <w:rPr>
          <w:rFonts w:cs="Tahoma"/>
          <w:i/>
          <w:color w:val="00000A"/>
        </w:rPr>
        <w:t>Załącznik nr 1</w:t>
      </w:r>
    </w:p>
    <w:p w:rsidR="009A6D4C" w:rsidRPr="009A6D4C" w:rsidRDefault="009A6D4C" w:rsidP="009A6D4C">
      <w:pPr>
        <w:overflowPunct w:val="0"/>
        <w:jc w:val="center"/>
        <w:rPr>
          <w:rFonts w:cs="Tahoma"/>
          <w:i/>
          <w:color w:val="00000A"/>
        </w:rPr>
      </w:pPr>
      <w:r w:rsidRPr="009A6D4C">
        <w:rPr>
          <w:rFonts w:cs="Tahoma"/>
          <w:b/>
          <w:bCs/>
          <w:i/>
          <w:color w:val="00000A"/>
        </w:rPr>
        <w:t>OPIS PRZEDMIOTU ZAMÓWIENIA</w:t>
      </w:r>
    </w:p>
    <w:tbl>
      <w:tblPr>
        <w:tblW w:w="99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 w:firstRow="1" w:lastRow="1" w:firstColumn="1" w:lastColumn="1" w:noHBand="0" w:noVBand="0"/>
      </w:tblPr>
      <w:tblGrid>
        <w:gridCol w:w="3168"/>
        <w:gridCol w:w="6752"/>
      </w:tblGrid>
      <w:tr w:rsidR="009A6D4C" w:rsidRPr="009A6D4C" w:rsidTr="00DD7257"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A6D4C" w:rsidRPr="009A6D4C" w:rsidRDefault="009A6D4C" w:rsidP="009A6D4C">
            <w:pPr>
              <w:overflowPunct w:val="0"/>
              <w:rPr>
                <w:rFonts w:cs="Tahoma"/>
                <w:b/>
                <w:bCs/>
                <w:color w:val="00000A"/>
              </w:rPr>
            </w:pPr>
            <w:r w:rsidRPr="009A6D4C">
              <w:rPr>
                <w:rFonts w:cs="Tahoma"/>
                <w:b/>
                <w:bCs/>
                <w:color w:val="00000A"/>
              </w:rPr>
              <w:t>Rodzaj przedmiotu zamówienia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A6D4C" w:rsidRPr="009A6D4C" w:rsidRDefault="009A6D4C" w:rsidP="009A6D4C">
            <w:pPr>
              <w:overflowPunct w:val="0"/>
              <w:jc w:val="center"/>
              <w:rPr>
                <w:rFonts w:cs="Tahoma"/>
                <w:b/>
                <w:bCs/>
                <w:color w:val="00000A"/>
              </w:rPr>
            </w:pPr>
            <w:r w:rsidRPr="009A6D4C">
              <w:rPr>
                <w:rFonts w:cs="Tahoma"/>
                <w:b/>
                <w:bCs/>
                <w:color w:val="00000A"/>
              </w:rPr>
              <w:t>specyfikacja</w:t>
            </w:r>
          </w:p>
        </w:tc>
      </w:tr>
      <w:tr w:rsidR="009A6D4C" w:rsidRPr="009A6D4C" w:rsidTr="00DD7257"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A6D4C" w:rsidRPr="00200DCA" w:rsidRDefault="00783F99" w:rsidP="00200DCA">
            <w:pPr>
              <w:overflowPunct w:val="0"/>
              <w:ind w:left="360"/>
              <w:rPr>
                <w:rFonts w:cs="Tahoma"/>
                <w:b/>
                <w:bCs/>
                <w:color w:val="00000A"/>
              </w:rPr>
            </w:pPr>
            <w:r w:rsidRPr="00200DCA">
              <w:rPr>
                <w:rFonts w:cs="Tahoma"/>
                <w:b/>
                <w:bCs/>
                <w:color w:val="00000A"/>
              </w:rPr>
              <w:t xml:space="preserve">Komputer przenośny wraz z kamerą </w:t>
            </w:r>
            <w:r w:rsidR="00895F40">
              <w:rPr>
                <w:rFonts w:cs="Tahoma"/>
                <w:b/>
                <w:bCs/>
                <w:color w:val="00000A"/>
              </w:rPr>
              <w:t>do realizacji wykładu online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0DCA" w:rsidRPr="00124F38" w:rsidRDefault="00200DCA" w:rsidP="004D5F13">
            <w:pPr>
              <w:overflowPunct w:val="0"/>
              <w:spacing w:after="200" w:line="276" w:lineRule="auto"/>
              <w:ind w:left="38"/>
              <w:rPr>
                <w:rFonts w:cs="Calibri"/>
                <w:b/>
                <w:color w:val="00000A"/>
              </w:rPr>
            </w:pPr>
            <w:r w:rsidRPr="00124F38">
              <w:rPr>
                <w:rFonts w:cs="Calibri"/>
                <w:b/>
                <w:color w:val="00000A"/>
              </w:rPr>
              <w:t xml:space="preserve">Komputer przenośny: </w:t>
            </w:r>
          </w:p>
          <w:p w:rsidR="00200DCA" w:rsidRPr="00D95156" w:rsidRDefault="00D95156" w:rsidP="00D95156">
            <w:pPr>
              <w:pStyle w:val="Akapitzlist"/>
              <w:numPr>
                <w:ilvl w:val="0"/>
                <w:numId w:val="16"/>
              </w:numPr>
              <w:overflowPunct w:val="0"/>
              <w:spacing w:after="200" w:line="276" w:lineRule="auto"/>
              <w:ind w:left="463"/>
              <w:rPr>
                <w:rFonts w:cs="Calibri"/>
                <w:color w:val="00000A"/>
              </w:rPr>
            </w:pPr>
            <w:r w:rsidRPr="00D95156">
              <w:rPr>
                <w:rFonts w:cs="Calibri"/>
                <w:color w:val="00000A"/>
              </w:rPr>
              <w:t>procesor przeznaczony do uruchamiania systemów 64 bitowych, zaprojektowany do pracy w komputerach mobilnych, zapewniający wydajność komputera ocenioną na co najmniej 21000 punktów, zgodnie z zestawieniem opublikowanym na stronie: http://www.cpubenchmark.net/cpu_list.php w dniu</w:t>
            </w:r>
            <w:r>
              <w:rPr>
                <w:rFonts w:cs="Calibri"/>
                <w:color w:val="00000A"/>
              </w:rPr>
              <w:t xml:space="preserve"> </w:t>
            </w:r>
            <w:r w:rsidRPr="00D95156">
              <w:rPr>
                <w:rFonts w:cs="Calibri"/>
                <w:color w:val="00000A"/>
              </w:rPr>
              <w:t>ogł</w:t>
            </w:r>
            <w:r>
              <w:rPr>
                <w:rFonts w:cs="Calibri"/>
                <w:color w:val="00000A"/>
              </w:rPr>
              <w:t>oszenia niniejszego postępowania</w:t>
            </w:r>
            <w:r w:rsidR="00200DCA" w:rsidRPr="00D95156">
              <w:rPr>
                <w:rFonts w:cs="Calibri"/>
                <w:color w:val="00000A"/>
              </w:rPr>
              <w:t>, data wprowadzenia produktu na rynek 2021 r.</w:t>
            </w:r>
          </w:p>
          <w:p w:rsidR="00200DCA" w:rsidRPr="00200DCA" w:rsidRDefault="00200DCA" w:rsidP="00200DCA">
            <w:pPr>
              <w:pStyle w:val="Akapitzlist"/>
              <w:numPr>
                <w:ilvl w:val="0"/>
                <w:numId w:val="16"/>
              </w:numPr>
              <w:overflowPunct w:val="0"/>
              <w:spacing w:after="200" w:line="276" w:lineRule="auto"/>
              <w:ind w:left="463" w:hanging="284"/>
              <w:rPr>
                <w:rFonts w:cs="Calibri"/>
                <w:color w:val="00000A"/>
              </w:rPr>
            </w:pPr>
            <w:r w:rsidRPr="00200DCA">
              <w:rPr>
                <w:rFonts w:cs="Calibri"/>
                <w:color w:val="00000A"/>
              </w:rPr>
              <w:t>obraz: min 15.6 przekątna, 2560 x 1440px, IPS, 165Hz częstotliwość odświeżania</w:t>
            </w:r>
          </w:p>
          <w:p w:rsidR="00200DCA" w:rsidRPr="00200DCA" w:rsidRDefault="00200DCA" w:rsidP="00200DCA">
            <w:pPr>
              <w:pStyle w:val="Akapitzlist"/>
              <w:numPr>
                <w:ilvl w:val="0"/>
                <w:numId w:val="16"/>
              </w:numPr>
              <w:overflowPunct w:val="0"/>
              <w:spacing w:after="200" w:line="276" w:lineRule="auto"/>
              <w:ind w:left="463" w:hanging="284"/>
              <w:rPr>
                <w:rFonts w:cs="Calibri"/>
                <w:color w:val="00000A"/>
              </w:rPr>
            </w:pPr>
            <w:r w:rsidRPr="00200DCA">
              <w:rPr>
                <w:rFonts w:cs="Calibri"/>
                <w:color w:val="00000A"/>
              </w:rPr>
              <w:t>dysk: 1</w:t>
            </w:r>
            <w:r w:rsidR="001E3794">
              <w:rPr>
                <w:rFonts w:cs="Calibri"/>
                <w:color w:val="00000A"/>
              </w:rPr>
              <w:t>T</w:t>
            </w:r>
            <w:r w:rsidRPr="00200DCA">
              <w:rPr>
                <w:rFonts w:cs="Calibri"/>
                <w:color w:val="00000A"/>
              </w:rPr>
              <w:t>B SSD</w:t>
            </w:r>
          </w:p>
          <w:p w:rsidR="00200DCA" w:rsidRPr="00200DCA" w:rsidRDefault="00200DCA" w:rsidP="00200DCA">
            <w:pPr>
              <w:pStyle w:val="Akapitzlist"/>
              <w:numPr>
                <w:ilvl w:val="0"/>
                <w:numId w:val="16"/>
              </w:numPr>
              <w:overflowPunct w:val="0"/>
              <w:spacing w:after="200" w:line="276" w:lineRule="auto"/>
              <w:ind w:left="463" w:hanging="284"/>
              <w:rPr>
                <w:rFonts w:cs="Calibri"/>
                <w:color w:val="00000A"/>
              </w:rPr>
            </w:pPr>
            <w:r w:rsidRPr="00200DCA">
              <w:rPr>
                <w:rFonts w:cs="Calibri"/>
                <w:color w:val="00000A"/>
              </w:rPr>
              <w:t>pamięć RAM: min. 32GB</w:t>
            </w:r>
          </w:p>
          <w:p w:rsidR="00200DCA" w:rsidRPr="00D95156" w:rsidRDefault="00200DCA" w:rsidP="004A0419">
            <w:pPr>
              <w:pStyle w:val="Akapitzlist"/>
              <w:numPr>
                <w:ilvl w:val="0"/>
                <w:numId w:val="16"/>
              </w:numPr>
              <w:overflowPunct w:val="0"/>
              <w:spacing w:after="200" w:line="276" w:lineRule="auto"/>
              <w:ind w:left="463" w:hanging="284"/>
              <w:rPr>
                <w:rFonts w:cs="Calibri"/>
                <w:color w:val="00000A"/>
              </w:rPr>
            </w:pPr>
            <w:r w:rsidRPr="00D95156">
              <w:rPr>
                <w:rFonts w:cs="Calibri"/>
                <w:color w:val="00000A"/>
              </w:rPr>
              <w:t>karta graficzna</w:t>
            </w:r>
            <w:r w:rsidR="00D95156" w:rsidRPr="00D95156">
              <w:rPr>
                <w:rFonts w:cs="Calibri"/>
                <w:color w:val="00000A"/>
              </w:rPr>
              <w:t xml:space="preserve"> umożliwiającą generowanie obrazu o rozdzielczości min 2560 × 1440 pikseli, możliwość podłączenia co najmniej 1 monitora zewnętrznego, możliwość podłączenia wyświetlacza bezprzewodowego, zapewniająca wydajność komputera ocenioną na co najmniej punktów </w:t>
            </w:r>
            <w:r w:rsidR="004A0419">
              <w:rPr>
                <w:rFonts w:cs="Calibri"/>
                <w:color w:val="00000A"/>
              </w:rPr>
              <w:t>1</w:t>
            </w:r>
            <w:r w:rsidR="00D95156" w:rsidRPr="00D95156">
              <w:rPr>
                <w:rFonts w:cs="Calibri"/>
                <w:color w:val="00000A"/>
              </w:rPr>
              <w:t>6</w:t>
            </w:r>
            <w:r w:rsidR="004A0419">
              <w:rPr>
                <w:rFonts w:cs="Calibri"/>
                <w:color w:val="00000A"/>
              </w:rPr>
              <w:t>500</w:t>
            </w:r>
            <w:r w:rsidR="00D95156" w:rsidRPr="00D95156">
              <w:rPr>
                <w:rFonts w:cs="Calibri"/>
                <w:color w:val="00000A"/>
              </w:rPr>
              <w:t xml:space="preserve">, zgodnie z zestawieniem opublikowanym na stronie: </w:t>
            </w:r>
            <w:r w:rsidR="004A0419" w:rsidRPr="004A0419">
              <w:rPr>
                <w:rFonts w:cs="Calibri"/>
                <w:color w:val="00000A"/>
              </w:rPr>
              <w:t>https://www.videocardbenchmark.net/</w:t>
            </w:r>
            <w:r w:rsidR="00D95156">
              <w:rPr>
                <w:rFonts w:cs="Calibri"/>
                <w:color w:val="00000A"/>
              </w:rPr>
              <w:t xml:space="preserve"> </w:t>
            </w:r>
            <w:r w:rsidR="00D95156" w:rsidRPr="00D95156">
              <w:rPr>
                <w:rFonts w:cs="Calibri"/>
                <w:color w:val="00000A"/>
              </w:rPr>
              <w:t>w dniu ogłoszenia niniejszego postępowania</w:t>
            </w:r>
            <w:r w:rsidRPr="00D95156">
              <w:rPr>
                <w:rFonts w:cs="Calibri"/>
                <w:color w:val="00000A"/>
              </w:rPr>
              <w:t xml:space="preserve">, min. pamięci 8GB, obsługa DirectX, </w:t>
            </w:r>
            <w:proofErr w:type="spellStart"/>
            <w:r w:rsidRPr="00D95156">
              <w:rPr>
                <w:rFonts w:cs="Calibri"/>
                <w:color w:val="00000A"/>
              </w:rPr>
              <w:t>OpenCl</w:t>
            </w:r>
            <w:proofErr w:type="spellEnd"/>
            <w:r w:rsidRPr="00D95156">
              <w:rPr>
                <w:rFonts w:cs="Calibri"/>
                <w:color w:val="00000A"/>
              </w:rPr>
              <w:t xml:space="preserve">, </w:t>
            </w:r>
            <w:proofErr w:type="spellStart"/>
            <w:r w:rsidRPr="00D95156">
              <w:rPr>
                <w:rFonts w:cs="Calibri"/>
                <w:color w:val="00000A"/>
              </w:rPr>
              <w:t>OpenGl</w:t>
            </w:r>
            <w:proofErr w:type="spellEnd"/>
          </w:p>
          <w:p w:rsidR="00200DCA" w:rsidRPr="00754B48" w:rsidRDefault="00200DCA" w:rsidP="00200DCA">
            <w:pPr>
              <w:pStyle w:val="Akapitzlist"/>
              <w:numPr>
                <w:ilvl w:val="0"/>
                <w:numId w:val="16"/>
              </w:numPr>
              <w:overflowPunct w:val="0"/>
              <w:spacing w:after="200" w:line="276" w:lineRule="auto"/>
              <w:ind w:left="463" w:hanging="284"/>
              <w:rPr>
                <w:rFonts w:cs="Calibri"/>
                <w:color w:val="00000A"/>
                <w:lang w:val="en-US"/>
              </w:rPr>
            </w:pPr>
            <w:proofErr w:type="spellStart"/>
            <w:r w:rsidRPr="00754B48">
              <w:rPr>
                <w:rFonts w:cs="Calibri"/>
                <w:color w:val="00000A"/>
                <w:lang w:val="en-US"/>
              </w:rPr>
              <w:t>wbudowane</w:t>
            </w:r>
            <w:proofErr w:type="spellEnd"/>
            <w:r w:rsidRPr="00754B48">
              <w:rPr>
                <w:rFonts w:cs="Calibri"/>
                <w:color w:val="00000A"/>
                <w:lang w:val="en-US"/>
              </w:rPr>
              <w:t xml:space="preserve">: Ethernet, Wi-Fi, </w:t>
            </w:r>
            <w:proofErr w:type="spellStart"/>
            <w:r w:rsidRPr="00754B48">
              <w:rPr>
                <w:rFonts w:cs="Calibri"/>
                <w:color w:val="00000A"/>
                <w:lang w:val="en-US"/>
              </w:rPr>
              <w:t>bluetooth</w:t>
            </w:r>
            <w:proofErr w:type="spellEnd"/>
            <w:r w:rsidRPr="00754B48">
              <w:rPr>
                <w:rFonts w:cs="Calibri"/>
                <w:color w:val="00000A"/>
                <w:lang w:val="en-US"/>
              </w:rPr>
              <w:t>, USB, Touchpad</w:t>
            </w:r>
          </w:p>
          <w:p w:rsidR="00200DCA" w:rsidRPr="00754B48" w:rsidRDefault="00200DCA" w:rsidP="00200DCA">
            <w:pPr>
              <w:pStyle w:val="Akapitzlist"/>
              <w:numPr>
                <w:ilvl w:val="0"/>
                <w:numId w:val="16"/>
              </w:numPr>
              <w:overflowPunct w:val="0"/>
              <w:spacing w:after="200" w:line="276" w:lineRule="auto"/>
              <w:ind w:left="463" w:hanging="284"/>
              <w:rPr>
                <w:rFonts w:cs="Calibri"/>
                <w:color w:val="00000A"/>
                <w:lang w:val="en-US"/>
              </w:rPr>
            </w:pPr>
            <w:proofErr w:type="spellStart"/>
            <w:r w:rsidRPr="00754B48">
              <w:rPr>
                <w:rFonts w:cs="Calibri"/>
                <w:color w:val="00000A"/>
                <w:lang w:val="en-US"/>
              </w:rPr>
              <w:t>kabel</w:t>
            </w:r>
            <w:proofErr w:type="spellEnd"/>
            <w:r w:rsidRPr="00754B48">
              <w:rPr>
                <w:rFonts w:cs="Calibri"/>
                <w:color w:val="00000A"/>
                <w:lang w:val="en-US"/>
              </w:rPr>
              <w:t xml:space="preserve"> USB - USB Type C 5m</w:t>
            </w:r>
          </w:p>
          <w:p w:rsidR="00200DCA" w:rsidRPr="00200DCA" w:rsidRDefault="00200DCA" w:rsidP="00200DCA">
            <w:pPr>
              <w:pStyle w:val="Akapitzlist"/>
              <w:numPr>
                <w:ilvl w:val="0"/>
                <w:numId w:val="16"/>
              </w:numPr>
              <w:overflowPunct w:val="0"/>
              <w:spacing w:after="200" w:line="276" w:lineRule="auto"/>
              <w:ind w:left="463" w:hanging="284"/>
              <w:rPr>
                <w:rFonts w:cs="Calibri"/>
                <w:color w:val="00000A"/>
              </w:rPr>
            </w:pPr>
            <w:r w:rsidRPr="00200DCA">
              <w:rPr>
                <w:rFonts w:cs="Calibri"/>
                <w:color w:val="00000A"/>
              </w:rPr>
              <w:t xml:space="preserve">dopasowana, </w:t>
            </w:r>
            <w:proofErr w:type="spellStart"/>
            <w:r w:rsidRPr="00200DCA">
              <w:rPr>
                <w:rFonts w:cs="Calibri"/>
                <w:color w:val="00000A"/>
              </w:rPr>
              <w:t>opdorna</w:t>
            </w:r>
            <w:proofErr w:type="spellEnd"/>
            <w:r w:rsidRPr="00200DCA">
              <w:rPr>
                <w:rFonts w:cs="Calibri"/>
                <w:color w:val="00000A"/>
              </w:rPr>
              <w:t xml:space="preserve"> na uderzenia torba/etui do komputera z powyższej specyfikacji</w:t>
            </w:r>
          </w:p>
          <w:p w:rsidR="00200DCA" w:rsidRPr="00124F38" w:rsidRDefault="00200DCA" w:rsidP="004D5F13">
            <w:pPr>
              <w:overflowPunct w:val="0"/>
              <w:spacing w:after="200" w:line="276" w:lineRule="auto"/>
              <w:rPr>
                <w:rFonts w:cs="Calibri"/>
                <w:b/>
                <w:color w:val="00000A"/>
              </w:rPr>
            </w:pPr>
            <w:r w:rsidRPr="00124F38">
              <w:rPr>
                <w:rFonts w:cs="Calibri"/>
                <w:b/>
                <w:color w:val="00000A"/>
              </w:rPr>
              <w:t>Kamera:</w:t>
            </w:r>
          </w:p>
          <w:p w:rsidR="00200DCA" w:rsidRPr="00200DCA" w:rsidRDefault="00200DCA" w:rsidP="00200DCA">
            <w:pPr>
              <w:pStyle w:val="Akapitzlist"/>
              <w:numPr>
                <w:ilvl w:val="0"/>
                <w:numId w:val="17"/>
              </w:numPr>
              <w:overflowPunct w:val="0"/>
              <w:spacing w:after="200" w:line="276" w:lineRule="auto"/>
              <w:ind w:left="463" w:hanging="284"/>
              <w:rPr>
                <w:rFonts w:cs="Calibri"/>
                <w:color w:val="00000A"/>
              </w:rPr>
            </w:pPr>
            <w:r w:rsidRPr="00200DCA">
              <w:rPr>
                <w:rFonts w:cs="Calibri"/>
                <w:color w:val="00000A"/>
              </w:rPr>
              <w:t>kamera sferyczna 360 stopni</w:t>
            </w:r>
          </w:p>
          <w:p w:rsidR="00200DCA" w:rsidRPr="00200DCA" w:rsidRDefault="00200DCA" w:rsidP="00200DCA">
            <w:pPr>
              <w:pStyle w:val="Akapitzlist"/>
              <w:numPr>
                <w:ilvl w:val="0"/>
                <w:numId w:val="17"/>
              </w:numPr>
              <w:overflowPunct w:val="0"/>
              <w:spacing w:after="200" w:line="276" w:lineRule="auto"/>
              <w:ind w:left="463" w:hanging="284"/>
              <w:rPr>
                <w:rFonts w:cs="Calibri"/>
                <w:color w:val="00000A"/>
              </w:rPr>
            </w:pPr>
            <w:r w:rsidRPr="00200DCA">
              <w:rPr>
                <w:rFonts w:cs="Calibri"/>
                <w:color w:val="00000A"/>
              </w:rPr>
              <w:t>rozdzielczość min. 1920x1080</w:t>
            </w:r>
          </w:p>
          <w:p w:rsidR="00200DCA" w:rsidRPr="00200DCA" w:rsidRDefault="00200DCA" w:rsidP="00200DCA">
            <w:pPr>
              <w:pStyle w:val="Akapitzlist"/>
              <w:numPr>
                <w:ilvl w:val="0"/>
                <w:numId w:val="17"/>
              </w:numPr>
              <w:overflowPunct w:val="0"/>
              <w:spacing w:after="200" w:line="276" w:lineRule="auto"/>
              <w:ind w:left="463" w:hanging="284"/>
              <w:rPr>
                <w:rFonts w:cs="Calibri"/>
                <w:color w:val="00000A"/>
              </w:rPr>
            </w:pPr>
            <w:r w:rsidRPr="00200DCA">
              <w:rPr>
                <w:rFonts w:cs="Calibri"/>
                <w:color w:val="00000A"/>
              </w:rPr>
              <w:t>wykrywanie osób prowadzących dyskusje</w:t>
            </w:r>
          </w:p>
          <w:p w:rsidR="00200DCA" w:rsidRPr="00754B48" w:rsidRDefault="00200DCA" w:rsidP="00200DCA">
            <w:pPr>
              <w:pStyle w:val="Akapitzlist"/>
              <w:numPr>
                <w:ilvl w:val="0"/>
                <w:numId w:val="17"/>
              </w:numPr>
              <w:overflowPunct w:val="0"/>
              <w:spacing w:after="200" w:line="276" w:lineRule="auto"/>
              <w:ind w:left="463" w:hanging="284"/>
              <w:rPr>
                <w:rFonts w:cs="Calibri"/>
                <w:color w:val="00000A"/>
                <w:lang w:val="en-US"/>
              </w:rPr>
            </w:pPr>
            <w:proofErr w:type="spellStart"/>
            <w:r w:rsidRPr="00754B48">
              <w:rPr>
                <w:rFonts w:cs="Calibri"/>
                <w:color w:val="00000A"/>
                <w:lang w:val="en-US"/>
              </w:rPr>
              <w:lastRenderedPageBreak/>
              <w:t>interfejs</w:t>
            </w:r>
            <w:proofErr w:type="spellEnd"/>
            <w:r w:rsidRPr="00754B48">
              <w:rPr>
                <w:rFonts w:cs="Calibri"/>
                <w:color w:val="00000A"/>
                <w:lang w:val="en-US"/>
              </w:rPr>
              <w:t>: Ethernet, Wi-Fi, USB-C, HDMI</w:t>
            </w:r>
          </w:p>
          <w:p w:rsidR="00200DCA" w:rsidRPr="00200DCA" w:rsidRDefault="00200DCA" w:rsidP="00200DCA">
            <w:pPr>
              <w:pStyle w:val="Akapitzlist"/>
              <w:numPr>
                <w:ilvl w:val="0"/>
                <w:numId w:val="17"/>
              </w:numPr>
              <w:overflowPunct w:val="0"/>
              <w:spacing w:after="200" w:line="276" w:lineRule="auto"/>
              <w:ind w:left="463" w:hanging="284"/>
              <w:rPr>
                <w:rFonts w:cs="Calibri"/>
                <w:color w:val="00000A"/>
              </w:rPr>
            </w:pPr>
            <w:r w:rsidRPr="00200DCA">
              <w:rPr>
                <w:rFonts w:cs="Calibri"/>
                <w:color w:val="00000A"/>
              </w:rPr>
              <w:t>wbudowane 8 mikrofonów wszechkierunkowych</w:t>
            </w:r>
          </w:p>
          <w:p w:rsidR="00200DCA" w:rsidRPr="00200DCA" w:rsidRDefault="00200DCA" w:rsidP="00200DCA">
            <w:pPr>
              <w:pStyle w:val="Akapitzlist"/>
              <w:numPr>
                <w:ilvl w:val="0"/>
                <w:numId w:val="17"/>
              </w:numPr>
              <w:overflowPunct w:val="0"/>
              <w:spacing w:after="200" w:line="276" w:lineRule="auto"/>
              <w:ind w:left="463" w:hanging="284"/>
              <w:rPr>
                <w:rFonts w:cs="Calibri"/>
                <w:color w:val="00000A"/>
              </w:rPr>
            </w:pPr>
            <w:r w:rsidRPr="00200DCA">
              <w:rPr>
                <w:rFonts w:cs="Calibri"/>
                <w:color w:val="00000A"/>
              </w:rPr>
              <w:t>wbudowany głośnik</w:t>
            </w:r>
          </w:p>
          <w:p w:rsidR="00200DCA" w:rsidRPr="00200DCA" w:rsidRDefault="00200DCA" w:rsidP="00200DCA">
            <w:pPr>
              <w:pStyle w:val="Akapitzlist"/>
              <w:numPr>
                <w:ilvl w:val="0"/>
                <w:numId w:val="17"/>
              </w:numPr>
              <w:overflowPunct w:val="0"/>
              <w:spacing w:after="200" w:line="276" w:lineRule="auto"/>
              <w:ind w:left="463" w:hanging="284"/>
              <w:rPr>
                <w:rFonts w:cs="Calibri"/>
                <w:color w:val="00000A"/>
              </w:rPr>
            </w:pPr>
            <w:r w:rsidRPr="00200DCA">
              <w:rPr>
                <w:rFonts w:cs="Calibri"/>
                <w:color w:val="00000A"/>
              </w:rPr>
              <w:t>pilot do sterowania kamerą</w:t>
            </w:r>
          </w:p>
          <w:p w:rsidR="00200DCA" w:rsidRPr="00200DCA" w:rsidRDefault="00200DCA" w:rsidP="00200DCA">
            <w:pPr>
              <w:pStyle w:val="Akapitzlist"/>
              <w:numPr>
                <w:ilvl w:val="0"/>
                <w:numId w:val="17"/>
              </w:numPr>
              <w:overflowPunct w:val="0"/>
              <w:spacing w:after="200" w:line="276" w:lineRule="auto"/>
              <w:ind w:left="463" w:hanging="284"/>
              <w:rPr>
                <w:rFonts w:cs="Calibri"/>
                <w:color w:val="00000A"/>
              </w:rPr>
            </w:pPr>
            <w:r w:rsidRPr="00200DCA">
              <w:rPr>
                <w:rFonts w:cs="Calibri"/>
                <w:color w:val="00000A"/>
              </w:rPr>
              <w:t>gwint żeński ¼ u podstawy kamery</w:t>
            </w:r>
          </w:p>
          <w:p w:rsidR="00200DCA" w:rsidRPr="00200DCA" w:rsidRDefault="00200DCA" w:rsidP="00200DCA">
            <w:pPr>
              <w:pStyle w:val="Akapitzlist"/>
              <w:numPr>
                <w:ilvl w:val="0"/>
                <w:numId w:val="17"/>
              </w:numPr>
              <w:overflowPunct w:val="0"/>
              <w:spacing w:after="200" w:line="276" w:lineRule="auto"/>
              <w:ind w:left="463" w:hanging="284"/>
              <w:rPr>
                <w:rFonts w:cs="Calibri"/>
                <w:color w:val="00000A"/>
              </w:rPr>
            </w:pPr>
            <w:r w:rsidRPr="00200DCA">
              <w:rPr>
                <w:rFonts w:cs="Calibri"/>
                <w:color w:val="00000A"/>
              </w:rPr>
              <w:t xml:space="preserve">możliwość podłączenia jako </w:t>
            </w:r>
            <w:proofErr w:type="spellStart"/>
            <w:r w:rsidRPr="00200DCA">
              <w:rPr>
                <w:rFonts w:cs="Calibri"/>
                <w:color w:val="00000A"/>
              </w:rPr>
              <w:t>webcam</w:t>
            </w:r>
            <w:proofErr w:type="spellEnd"/>
            <w:r w:rsidRPr="00200DCA">
              <w:rPr>
                <w:rFonts w:cs="Calibri"/>
                <w:color w:val="00000A"/>
              </w:rPr>
              <w:t xml:space="preserve"> do komputera</w:t>
            </w:r>
          </w:p>
          <w:p w:rsidR="00783F99" w:rsidRDefault="00200DCA" w:rsidP="00200DCA">
            <w:pPr>
              <w:pStyle w:val="Akapitzlist"/>
              <w:numPr>
                <w:ilvl w:val="0"/>
                <w:numId w:val="17"/>
              </w:numPr>
              <w:overflowPunct w:val="0"/>
              <w:spacing w:after="200" w:line="276" w:lineRule="auto"/>
              <w:ind w:left="463" w:hanging="284"/>
              <w:rPr>
                <w:rFonts w:cs="Calibri"/>
                <w:color w:val="00000A"/>
              </w:rPr>
            </w:pPr>
            <w:r w:rsidRPr="00200DCA">
              <w:rPr>
                <w:rFonts w:cs="Calibri"/>
                <w:color w:val="00000A"/>
              </w:rPr>
              <w:t>stabilny statyw/</w:t>
            </w:r>
            <w:proofErr w:type="spellStart"/>
            <w:r w:rsidRPr="00200DCA">
              <w:rPr>
                <w:rFonts w:cs="Calibri"/>
                <w:color w:val="00000A"/>
              </w:rPr>
              <w:t>tripod</w:t>
            </w:r>
            <w:proofErr w:type="spellEnd"/>
            <w:r w:rsidRPr="00200DCA">
              <w:rPr>
                <w:rFonts w:cs="Calibri"/>
                <w:color w:val="00000A"/>
              </w:rPr>
              <w:t xml:space="preserve"> wysokość co najmniej 100cm do kamery z powyższej specyfikacji</w:t>
            </w:r>
          </w:p>
          <w:p w:rsidR="004D5F13" w:rsidRPr="00124F38" w:rsidRDefault="004D5F13" w:rsidP="004D5F13">
            <w:pPr>
              <w:overflowPunct w:val="0"/>
              <w:spacing w:after="200" w:line="276" w:lineRule="auto"/>
              <w:rPr>
                <w:rFonts w:cs="Calibri"/>
                <w:b/>
                <w:color w:val="00000A"/>
              </w:rPr>
            </w:pPr>
            <w:r>
              <w:rPr>
                <w:rFonts w:cs="Calibri"/>
                <w:color w:val="00000A"/>
              </w:rPr>
              <w:br/>
            </w:r>
            <w:r w:rsidRPr="00124F38">
              <w:rPr>
                <w:rFonts w:cs="Calibri"/>
                <w:b/>
                <w:color w:val="00000A"/>
              </w:rPr>
              <w:t>System operacyjny:</w:t>
            </w:r>
          </w:p>
          <w:p w:rsidR="004D5F13" w:rsidRPr="004D5F13" w:rsidRDefault="004D5F13" w:rsidP="004D5F13">
            <w:pPr>
              <w:pStyle w:val="Akapitzlist"/>
              <w:numPr>
                <w:ilvl w:val="0"/>
                <w:numId w:val="18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System operacyjny z powłoką graficzną w polskiej wersji językowej zapewniający funkcjonalności:</w:t>
            </w:r>
          </w:p>
          <w:p w:rsidR="004D5F13" w:rsidRPr="004D5F13" w:rsidRDefault="004D5F13" w:rsidP="004D5F13">
            <w:pPr>
              <w:pStyle w:val="Akapitzlist"/>
              <w:numPr>
                <w:ilvl w:val="1"/>
                <w:numId w:val="18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modyfikację menu głównego graficznego interfejsu użytkownika,</w:t>
            </w:r>
          </w:p>
          <w:p w:rsidR="004D5F13" w:rsidRPr="004D5F13" w:rsidRDefault="004D5F13" w:rsidP="004D5F13">
            <w:pPr>
              <w:pStyle w:val="Akapitzlist"/>
              <w:numPr>
                <w:ilvl w:val="1"/>
                <w:numId w:val="18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tworzenie, modyfikowanie lub usuwanie kont użytkowników lokalnych,</w:t>
            </w:r>
          </w:p>
          <w:p w:rsidR="004D5F13" w:rsidRPr="004D5F13" w:rsidRDefault="004D5F13" w:rsidP="004D5F13">
            <w:pPr>
              <w:pStyle w:val="Akapitzlist"/>
              <w:numPr>
                <w:ilvl w:val="1"/>
                <w:numId w:val="18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 xml:space="preserve">modyfikację ustawień lokalnej zapory sieciowej, </w:t>
            </w:r>
          </w:p>
          <w:p w:rsidR="004D5F13" w:rsidRPr="004D5F13" w:rsidRDefault="004D5F13" w:rsidP="004D5F13">
            <w:pPr>
              <w:pStyle w:val="Akapitzlist"/>
              <w:numPr>
                <w:ilvl w:val="1"/>
                <w:numId w:val="18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udostępnianie w sieci lokalnej folderów i drukarek,</w:t>
            </w:r>
          </w:p>
          <w:p w:rsidR="004D5F13" w:rsidRPr="004D5F13" w:rsidRDefault="004D5F13" w:rsidP="004D5F13">
            <w:pPr>
              <w:pStyle w:val="Akapitzlist"/>
              <w:numPr>
                <w:ilvl w:val="1"/>
                <w:numId w:val="18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podłączanie i odłączanie dysków/folderów i drukarek udostępnianych przez inne komputery w sieci lokalnej,</w:t>
            </w:r>
          </w:p>
          <w:p w:rsidR="004D5F13" w:rsidRPr="004D5F13" w:rsidRDefault="004D5F13" w:rsidP="004D5F13">
            <w:pPr>
              <w:pStyle w:val="Akapitzlist"/>
              <w:numPr>
                <w:ilvl w:val="1"/>
                <w:numId w:val="18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tworzenie, modyfikowanie lub usuwanie zmiennych środowiskowych,</w:t>
            </w:r>
          </w:p>
          <w:p w:rsidR="004D5F13" w:rsidRPr="004D5F13" w:rsidRDefault="004D5F13" w:rsidP="004D5F13">
            <w:pPr>
              <w:pStyle w:val="Akapitzlist"/>
              <w:numPr>
                <w:ilvl w:val="1"/>
                <w:numId w:val="18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obsługa lokalnych drukarek podłączonych za pomocą interfejsu USB, drukarek udostępnianych przez inne komputery w sieci lokalnej oraz obsługa tworzenie, modyfikowanie lub usuwanie połączeń drukarek lokalnych oraz dostępnych w sieci lokalnej za pomocą protokołu TCP/IP,</w:t>
            </w:r>
          </w:p>
          <w:p w:rsidR="004D5F13" w:rsidRPr="004D5F13" w:rsidRDefault="004D5F13" w:rsidP="004D5F13">
            <w:pPr>
              <w:pStyle w:val="Akapitzlist"/>
              <w:numPr>
                <w:ilvl w:val="0"/>
                <w:numId w:val="18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Oprogramowanie systemu operacyjnego musi posiadać wbudowane funkcje ułatwień dostępu dla osób z niepełnosprawnościami i zawierać funkcjonalności:</w:t>
            </w:r>
          </w:p>
          <w:p w:rsidR="004D5F13" w:rsidRPr="004D5F13" w:rsidRDefault="004D5F13" w:rsidP="004D5F13">
            <w:pPr>
              <w:pStyle w:val="Akapitzlist"/>
              <w:numPr>
                <w:ilvl w:val="1"/>
                <w:numId w:val="18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 xml:space="preserve">zmianę rozmiaru aplikacji i tekstu, </w:t>
            </w:r>
          </w:p>
          <w:p w:rsidR="004D5F13" w:rsidRPr="004D5F13" w:rsidRDefault="004D5F13" w:rsidP="004D5F13">
            <w:pPr>
              <w:pStyle w:val="Akapitzlist"/>
              <w:numPr>
                <w:ilvl w:val="1"/>
                <w:numId w:val="18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 xml:space="preserve">zmianę rozmiaru i koloru kursora oraz wskaźnika myszy, </w:t>
            </w:r>
          </w:p>
          <w:p w:rsidR="004D5F13" w:rsidRPr="004D5F13" w:rsidRDefault="004D5F13" w:rsidP="004D5F13">
            <w:pPr>
              <w:pStyle w:val="Akapitzlist"/>
              <w:numPr>
                <w:ilvl w:val="1"/>
                <w:numId w:val="18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powiększanie fragmentu obrazu (funkcja lupa) z możliwością zmiany wartości powiększenia,</w:t>
            </w:r>
          </w:p>
          <w:p w:rsidR="004D5F13" w:rsidRPr="004D5F13" w:rsidRDefault="004D5F13" w:rsidP="004D5F13">
            <w:pPr>
              <w:pStyle w:val="Akapitzlist"/>
              <w:numPr>
                <w:ilvl w:val="1"/>
                <w:numId w:val="18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lastRenderedPageBreak/>
              <w:t>zmiana/filtrowanie kolorów (odwrócenie kolorów, skala odcienie szarości, odwrócona skala odcieni szarości, filtry czerwono-zielony, niebieski-żółty)</w:t>
            </w:r>
          </w:p>
          <w:p w:rsidR="004D5F13" w:rsidRPr="004D5F13" w:rsidRDefault="004D5F13" w:rsidP="004D5F13">
            <w:pPr>
              <w:pStyle w:val="Akapitzlist"/>
              <w:numPr>
                <w:ilvl w:val="1"/>
                <w:numId w:val="18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włączanie widoku dużego kontrastu,</w:t>
            </w:r>
          </w:p>
          <w:p w:rsidR="004D5F13" w:rsidRPr="004D5F13" w:rsidRDefault="004D5F13" w:rsidP="004D5F13">
            <w:pPr>
              <w:pStyle w:val="Akapitzlist"/>
              <w:numPr>
                <w:ilvl w:val="1"/>
                <w:numId w:val="18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czytnik głosowy zawartości ekranu ułatwiający nawigację i obsługę systemu osobom słabo widzącym.</w:t>
            </w:r>
          </w:p>
          <w:p w:rsidR="004D5F13" w:rsidRPr="004D5F13" w:rsidRDefault="004D5F13" w:rsidP="004D5F13">
            <w:pPr>
              <w:pStyle w:val="Akapitzlist"/>
              <w:numPr>
                <w:ilvl w:val="0"/>
                <w:numId w:val="18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Producent systemu operacyjnego powinien udostępniać aktualizacje oprogramowania, które mogą być pobierane i instalowane automatycznie lub za pomocą specjalnego oprogramowania instalowanego na serwerze pozwalającego na zarządzanie aktualizacjami przez administratora.</w:t>
            </w:r>
          </w:p>
          <w:p w:rsidR="004D5F13" w:rsidRDefault="004D5F13" w:rsidP="004D5F13">
            <w:pPr>
              <w:pStyle w:val="Akapitzlist"/>
              <w:numPr>
                <w:ilvl w:val="0"/>
                <w:numId w:val="18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 xml:space="preserve">Pierwsze uruchomienie oraz </w:t>
            </w:r>
            <w:proofErr w:type="spellStart"/>
            <w:r w:rsidRPr="004D5F13">
              <w:rPr>
                <w:rFonts w:cs="Calibri"/>
                <w:color w:val="00000A"/>
              </w:rPr>
              <w:t>reinstalacja</w:t>
            </w:r>
            <w:proofErr w:type="spellEnd"/>
            <w:r w:rsidRPr="004D5F13">
              <w:rPr>
                <w:rFonts w:cs="Calibri"/>
                <w:color w:val="00000A"/>
              </w:rPr>
              <w:t xml:space="preserve"> systemu operacyjnego nie może wymagać aktywacji w systemach producenta.</w:t>
            </w:r>
          </w:p>
          <w:p w:rsidR="004D5F13" w:rsidRPr="00124F38" w:rsidRDefault="004D5F13" w:rsidP="004D5F13">
            <w:pPr>
              <w:overflowPunct w:val="0"/>
              <w:spacing w:after="200" w:line="276" w:lineRule="auto"/>
              <w:rPr>
                <w:rFonts w:cs="Calibri"/>
                <w:b/>
                <w:color w:val="00000A"/>
              </w:rPr>
            </w:pPr>
            <w:r w:rsidRPr="00124F38">
              <w:rPr>
                <w:rFonts w:cs="Calibri"/>
                <w:b/>
                <w:color w:val="00000A"/>
              </w:rPr>
              <w:t>Oprogramowanie biurowe:</w:t>
            </w:r>
          </w:p>
          <w:p w:rsidR="004D5F13" w:rsidRPr="004D5F13" w:rsidRDefault="004D5F13" w:rsidP="004D5F13">
            <w:p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Wszystkie moduły oraz pełny system pomocy użytkownika w polskiej wersji językowej.</w:t>
            </w:r>
          </w:p>
          <w:p w:rsidR="004D5F13" w:rsidRPr="004D5F13" w:rsidRDefault="004D5F13" w:rsidP="004D5F13">
            <w:p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Licencja bezterminowa dla instytucji akademickiej, możliwość przenoszenia miedzy komputerami, możliwość instalacji na wszystkich komputerach z wykorzystaniem jednego klucza licencyjnego, możliwość instalacji w systemach 32 i 64 bitowych</w:t>
            </w:r>
          </w:p>
          <w:p w:rsidR="004D5F13" w:rsidRPr="004D5F13" w:rsidRDefault="004D5F13" w:rsidP="004D5F13">
            <w:p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Obsługa podpisu elektronicznego zgodnie z Rozporządzeniem Rady Ministrów w sprawie Krajowych Ram Interoperacyjności, minimalnych wymagań dla rejestrów publicznych i wymiany informacji w postaci elektronicznej oraz minimalnych wymagań dla systemów teleinformatycznych (Dz.U. 2012 poz. 526)</w:t>
            </w:r>
          </w:p>
          <w:p w:rsidR="004D5F13" w:rsidRPr="004D5F13" w:rsidRDefault="004D5F13" w:rsidP="004D5F13">
            <w:p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Obsługa schematu XML zgodnie z Rozporządzeniem Rady Ministrów w sprawie Krajowych Ram Interoperacyjności, minimalnych wymagań dla rejestrów publicznych i wymiany informacji w postaci elektronicznej oraz minimalnych wymagań dla systemów teleinformatycznych (Dz.U. 2012 poz. 526)</w:t>
            </w:r>
          </w:p>
          <w:p w:rsidR="004D5F13" w:rsidRPr="004D5F13" w:rsidRDefault="004D5F13" w:rsidP="004D5F13">
            <w:p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Możliwość dostosowywania i dystrybuowania szablonów zgodnie z wymaganiami instytucji</w:t>
            </w:r>
          </w:p>
          <w:p w:rsidR="004D5F13" w:rsidRPr="004D5F13" w:rsidRDefault="004D5F13" w:rsidP="004D5F13">
            <w:p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lastRenderedPageBreak/>
              <w:t>Wbudowana obsługa języka makropoleceń, język skryptowy umożliwiający automatyzację pracy i wymianę danych miedzy dokumentami i aplikacjami</w:t>
            </w:r>
          </w:p>
          <w:p w:rsidR="004D5F13" w:rsidRPr="004D5F13" w:rsidRDefault="004D5F13" w:rsidP="004D5F13">
            <w:p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 xml:space="preserve">Możliwość wstawiania do każdej aplikacji wchodzącej w skład pakietu, plików graficznych dostępnych w najpopularniejszych formatach oraz grafiki typu </w:t>
            </w:r>
            <w:proofErr w:type="spellStart"/>
            <w:r w:rsidRPr="004D5F13">
              <w:rPr>
                <w:rFonts w:cs="Calibri"/>
                <w:color w:val="00000A"/>
              </w:rPr>
              <w:t>ClipArt</w:t>
            </w:r>
            <w:proofErr w:type="spellEnd"/>
            <w:r w:rsidRPr="004D5F13">
              <w:rPr>
                <w:rFonts w:cs="Calibri"/>
                <w:color w:val="00000A"/>
              </w:rPr>
              <w:t xml:space="preserve"> z wbudowanej bazy, z możliwością pobierania nowych ze strony producenta pakietu</w:t>
            </w:r>
          </w:p>
          <w:p w:rsidR="004D5F13" w:rsidRPr="004D5F13" w:rsidRDefault="004D5F13" w:rsidP="004D5F13">
            <w:p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Aplikacje wchodzące w skład pakietu:</w:t>
            </w:r>
          </w:p>
          <w:p w:rsidR="004D5F13" w:rsidRPr="004D5F13" w:rsidRDefault="004D5F13" w:rsidP="004D5F13">
            <w:pPr>
              <w:pStyle w:val="Akapitzlist"/>
              <w:numPr>
                <w:ilvl w:val="0"/>
                <w:numId w:val="19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Edytor tekstu</w:t>
            </w:r>
          </w:p>
          <w:p w:rsidR="004D5F13" w:rsidRPr="004D5F13" w:rsidRDefault="004D5F13" w:rsidP="004D5F13">
            <w:pPr>
              <w:pStyle w:val="Akapitzlist"/>
              <w:numPr>
                <w:ilvl w:val="0"/>
                <w:numId w:val="19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Arkusz kalkulacyjny</w:t>
            </w:r>
          </w:p>
          <w:p w:rsidR="004D5F13" w:rsidRPr="004D5F13" w:rsidRDefault="004D5F13" w:rsidP="004D5F13">
            <w:pPr>
              <w:pStyle w:val="Akapitzlist"/>
              <w:numPr>
                <w:ilvl w:val="0"/>
                <w:numId w:val="19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Narzędzie do przygotowywania i prowadzenia prezentacji</w:t>
            </w:r>
          </w:p>
          <w:p w:rsidR="004D5F13" w:rsidRDefault="004D5F13" w:rsidP="004D5F13">
            <w:pPr>
              <w:pStyle w:val="Akapitzlist"/>
              <w:numPr>
                <w:ilvl w:val="0"/>
                <w:numId w:val="19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4D5F13">
              <w:rPr>
                <w:rFonts w:cs="Calibri"/>
                <w:color w:val="00000A"/>
              </w:rPr>
              <w:t>Narzędzie do tworzenia i pracy z lokalną bazą danych</w:t>
            </w:r>
          </w:p>
          <w:p w:rsidR="00124F38" w:rsidRPr="00124F38" w:rsidRDefault="00124F38" w:rsidP="00124F38">
            <w:p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>Funkcjonalności edytora tekstu: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>Edycja, formatowanie, sprawdzanie pisowni i poprawności gramatycznej tekstu w wielu językach w ramach jednego dokumentu,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>Funkcjonalność słownika wyrazów bliskoznacznych i autokorekty co najmniej dla języka polskiego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 xml:space="preserve">Wstawianie, formatowanie i podpisywanie tabel 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>Wstawianie, formatowanie i podpisywanie obiektów graficznych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>Wstawianie wykresów i tabel z arkusza kalkulacyjnego (łącznie z tabelami przestawnymi)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>Automatyczne numerowanie rozdziałów, punktów, akapitów, tabel i rysunków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>Automatyczne tworzenie spisów treści, tabel i rysunków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>Formatowanie nagłówków i stopek stron łącznie i rozdzielnie dla różnych sekcji dokumentu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>Formatowanie układu strony oraz rozmieszczenia pól numeracji stron z uwzględnieniem wymogów druku dwustronnego (marginesy wewnętrzne, zewnętrzne, oprawa)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>Możliwość definiowania zestawów styli do szybkiego formatowania tekstu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>wbudowana funkcjonalność podstawowej edycji elementów graficznych (powiększanie, zmniejszanie, kompresja, przezroczystość)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lastRenderedPageBreak/>
              <w:t>Śledzenie zmian wprowadzonych przez użytkowników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>Nagrywanie, tworzenie i edycję makr automatyzujących wykonywanie czynności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>Określenie układu strony (pionowa/pozioma) łącznie i rozdzielnie dla różnych sekcji dokumentu,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>Wydruk dokumentów jedno i dwustronnych oraz w układzie zeszytowym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>Wykonywanie korespondencji seryjnej bazując na danych adresowych pochodzących z arkusza kalkulacyjnego, książki adresowej klienta poczty elektronicznej oraz zewnętrznych baz danych SQL z obsługą dostępu do danych ODBC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>Praca na dokumentach utworzonych przy pomocy Microsoft Word w wersjach 2003, 2007, 2010, 2013, 2016, z zapewnieniem bezproblemowej konwersji wszystkich elementów i atrybutów dokumentu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>Możliwość wstawiania i edycji równań matematycznych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1"/>
              </w:numPr>
              <w:overflowPunct w:val="0"/>
              <w:spacing w:after="200" w:line="276" w:lineRule="auto"/>
              <w:rPr>
                <w:rFonts w:cs="Calibri"/>
                <w:color w:val="00000A"/>
              </w:rPr>
            </w:pPr>
            <w:r w:rsidRPr="00124F38">
              <w:rPr>
                <w:rFonts w:cs="Calibri"/>
                <w:color w:val="00000A"/>
              </w:rPr>
              <w:t>Zabezpieczanie dokumentów hasłem przed odczytem oraz przed wprowadzaniem modyfikacji.</w:t>
            </w:r>
          </w:p>
          <w:p w:rsidR="00124F38" w:rsidRPr="00124F38" w:rsidRDefault="00124F38" w:rsidP="00124F38">
            <w:p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Funkcjonalności arkusza kalkulacyjnego: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2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Tworzenie raportów tabelarycznych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2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Tworzenie wykresów liniowych (wraz linią trendu), słupkowych, kołowych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2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2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Tworzenie raportów z zewnętrznych źródeł danych (inne arkusze kalkulacyjne, bazy danych zgodne z ODBC, pliki tekstowe, pliki XML)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2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 xml:space="preserve">Wykonywanie analiz wielowymiarowych OLAP oraz tworzenie i edycję kwerend bazodanowych 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2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Narzędzia wspomagające analizę statystyczną i finansową, testy statystyczne, analizę wariantową i rozwiązywanie problemów optymalizacyjnych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2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 xml:space="preserve">Wbudowane narzędzie analityczne typu </w:t>
            </w:r>
            <w:proofErr w:type="spellStart"/>
            <w:r w:rsidRPr="00124F38">
              <w:rPr>
                <w:rFonts w:cs="Tahoma"/>
                <w:color w:val="00000A"/>
              </w:rPr>
              <w:t>solver</w:t>
            </w:r>
            <w:proofErr w:type="spellEnd"/>
          </w:p>
          <w:p w:rsidR="00124F38" w:rsidRPr="00124F38" w:rsidRDefault="00124F38" w:rsidP="00124F38">
            <w:pPr>
              <w:pStyle w:val="Akapitzlist"/>
              <w:numPr>
                <w:ilvl w:val="0"/>
                <w:numId w:val="22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Tworzenie raportów tabeli przestawnych umożliwiających dynamiczną zmianę wymiarów oraz wykresów bazujących na danych z tabeli przestawnych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2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lastRenderedPageBreak/>
              <w:t>Wyszukiwanie i zamianę danych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2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Wykonywanie analiz danych przy użyciu formatowania warunkowego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2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Nazywanie komórek arkusza i odwoływanie się w formułach po takiej nazwie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2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Nagrywanie, tworzenie i edycję makr automatyzujących wykonywanie czynności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2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Formatowanie czasu, daty i wartości finansowych z polskim formatem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2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Zapis wielu arkuszy kalkulacyjnych w jednym pliku.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2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Zachowanie pełnej zgodności z formatami plików utworzonych za pomocą oprogramowania Microsoft Excel w wersjach 2003, 2007, 2010, 2013, 2016, z uwzględnieniem poprawnej realizacji użytych w nich funkcji specjalnych i makropoleceń.</w:t>
            </w:r>
          </w:p>
          <w:p w:rsidR="009A6D4C" w:rsidRDefault="00124F38" w:rsidP="00124F38">
            <w:pPr>
              <w:pStyle w:val="Akapitzlist"/>
              <w:numPr>
                <w:ilvl w:val="0"/>
                <w:numId w:val="22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Zabezpieczenie dokumentów hasłem przed odczytem oraz przed wprowadzaniem modyfikacji</w:t>
            </w:r>
          </w:p>
          <w:p w:rsidR="00124F38" w:rsidRPr="00124F38" w:rsidRDefault="00124F38" w:rsidP="00124F38">
            <w:p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Funkcjonalności narzędzia do tworzenia i edycji prezentacji: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3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Przygotowywanie prezentacji multimedialnych z wykorzystaniem elementów graficznych, tekstów, animacji, filmów i nagrań dźwiękowych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3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Przygotowywanie prezentacji na podstawie szablonów zawartych w narzędziu z możliwością pobierania nowych szablonów ze strony producenta oprogramowania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3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Nadawanie efektów animacyjnych dla wszystkich slajdów, pojedynczych i grup elementów slajdów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3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Nagrywanie narracji i dołączanie jej do prezentacji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3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Dodawanie opisów slajdów z notatkami dla prezentera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3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Prowadzenie prezentacji w trybie prezentera, gdzie slajdy są widoczne na jednym monitorze lub projektorze, a na drugim widoczne są slajdy i notatki prezentera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3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Umieszczanie tabel i wykresów pochodzących z innych aplikacji pakietu biurowego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3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Automatyczna aktualizacja wykresu znajdującego się w prezentacji po zmianie danych w źródłowym arkuszu kalkulacyjnym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3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Możliwość animacji fragmentów wstawianych wykresów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3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Drukowanie w formacie umożliwiającym robienie notatek</w:t>
            </w:r>
          </w:p>
          <w:p w:rsidR="00124F38" w:rsidRPr="00124F38" w:rsidRDefault="00124F38" w:rsidP="00124F38">
            <w:pPr>
              <w:pStyle w:val="Akapitzlist"/>
              <w:numPr>
                <w:ilvl w:val="0"/>
                <w:numId w:val="23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 xml:space="preserve">Zapisanie jako prezentacja tylko do odczytu z możliwością przygotowania zestawu plików umożliwiających wyświetlenie </w:t>
            </w:r>
            <w:r w:rsidRPr="00124F38">
              <w:rPr>
                <w:rFonts w:cs="Tahoma"/>
                <w:color w:val="00000A"/>
              </w:rPr>
              <w:lastRenderedPageBreak/>
              <w:t>prezentacji na komputerze nie posiadającym oprogramowania do wyświetlania prezentacji</w:t>
            </w:r>
          </w:p>
          <w:p w:rsidR="00124F38" w:rsidRDefault="00124F38" w:rsidP="00124F38">
            <w:pPr>
              <w:pStyle w:val="Akapitzlist"/>
              <w:numPr>
                <w:ilvl w:val="0"/>
                <w:numId w:val="23"/>
              </w:numPr>
              <w:overflowPunct w:val="0"/>
              <w:rPr>
                <w:rFonts w:cs="Tahoma"/>
                <w:color w:val="00000A"/>
              </w:rPr>
            </w:pPr>
            <w:r w:rsidRPr="00124F38">
              <w:rPr>
                <w:rFonts w:cs="Tahoma"/>
                <w:color w:val="00000A"/>
              </w:rPr>
              <w:t>Pełna zgodność z formatami plików utworzonych za pomocą oprogramowania MS PowerPoint w wersjach 2003, 2007, 2010, 2013, 2016.</w:t>
            </w:r>
          </w:p>
          <w:p w:rsidR="006C3DDF" w:rsidRPr="00612637" w:rsidRDefault="006C3DDF" w:rsidP="006C3DDF">
            <w:pPr>
              <w:overflowPunct w:val="0"/>
              <w:rPr>
                <w:rFonts w:cs="Tahoma"/>
                <w:b/>
                <w:color w:val="00000A"/>
              </w:rPr>
            </w:pPr>
            <w:r w:rsidRPr="00612637">
              <w:rPr>
                <w:rFonts w:cs="Tahoma"/>
                <w:b/>
                <w:color w:val="00000A"/>
              </w:rPr>
              <w:t>Program instalacyjny:</w:t>
            </w:r>
          </w:p>
          <w:p w:rsidR="006C3DDF" w:rsidRPr="006C3DDF" w:rsidRDefault="006C3DDF" w:rsidP="006C3DDF">
            <w:pPr>
              <w:pStyle w:val="Akapitzlist"/>
              <w:numPr>
                <w:ilvl w:val="0"/>
                <w:numId w:val="24"/>
              </w:numPr>
              <w:overflowPunct w:val="0"/>
              <w:rPr>
                <w:rFonts w:cs="Tahoma"/>
                <w:color w:val="00000A"/>
              </w:rPr>
            </w:pPr>
            <w:r w:rsidRPr="006C3DDF">
              <w:rPr>
                <w:rFonts w:cs="Tahoma"/>
                <w:color w:val="00000A"/>
              </w:rPr>
              <w:t>Należy dostarczyć nośniki lub wskazać sposób pobierania oprogramowania instalacyjnego ze strony producenta</w:t>
            </w:r>
          </w:p>
          <w:p w:rsidR="00E459F6" w:rsidRDefault="006C3DDF" w:rsidP="006C3DDF">
            <w:pPr>
              <w:pStyle w:val="Akapitzlist"/>
              <w:numPr>
                <w:ilvl w:val="0"/>
                <w:numId w:val="24"/>
              </w:numPr>
              <w:overflowPunct w:val="0"/>
              <w:rPr>
                <w:rFonts w:cs="Tahoma"/>
                <w:color w:val="00000A"/>
              </w:rPr>
            </w:pPr>
            <w:r w:rsidRPr="006C3DDF">
              <w:rPr>
                <w:rFonts w:cs="Tahoma"/>
                <w:color w:val="00000A"/>
              </w:rPr>
              <w:t>Wszystkie wymienione wyżej funkcjonalności muszą być dostępne w ramach jednego programu instalacyjnego</w:t>
            </w:r>
          </w:p>
          <w:p w:rsidR="00C308B8" w:rsidRDefault="00C308B8" w:rsidP="00C308B8">
            <w:pPr>
              <w:overflowPunct w:val="0"/>
              <w:rPr>
                <w:rFonts w:cs="Tahoma"/>
                <w:b/>
                <w:color w:val="00000A"/>
              </w:rPr>
            </w:pPr>
            <w:r w:rsidRPr="00C308B8">
              <w:rPr>
                <w:rFonts w:cs="Tahoma"/>
                <w:b/>
                <w:color w:val="00000A"/>
              </w:rPr>
              <w:t xml:space="preserve">Gwarancja producenta </w:t>
            </w:r>
            <w:r w:rsidR="00AC3A25">
              <w:rPr>
                <w:rFonts w:cs="Tahoma"/>
                <w:b/>
                <w:color w:val="00000A"/>
              </w:rPr>
              <w:t xml:space="preserve">dotyczący laptopa - </w:t>
            </w:r>
            <w:r w:rsidRPr="00C308B8">
              <w:rPr>
                <w:rFonts w:cs="Tahoma"/>
                <w:b/>
                <w:color w:val="00000A"/>
              </w:rPr>
              <w:t>minimum 24 miesiące</w:t>
            </w:r>
          </w:p>
          <w:p w:rsidR="00C308B8" w:rsidRPr="00C308B8" w:rsidRDefault="00C308B8" w:rsidP="00C308B8">
            <w:pPr>
              <w:overflowPunct w:val="0"/>
              <w:rPr>
                <w:rFonts w:cs="Tahoma"/>
                <w:color w:val="00000A"/>
              </w:rPr>
            </w:pPr>
          </w:p>
        </w:tc>
      </w:tr>
      <w:tr w:rsidR="009A6D4C" w:rsidRPr="009A6D4C" w:rsidTr="00DD7257"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A6D4C" w:rsidRPr="009A6D4C" w:rsidRDefault="009A6D4C" w:rsidP="009A6D4C">
            <w:pPr>
              <w:overflowPunct w:val="0"/>
              <w:rPr>
                <w:rFonts w:cs="Tahoma"/>
                <w:color w:val="00000A"/>
              </w:rPr>
            </w:pPr>
            <w:r w:rsidRPr="009A6D4C">
              <w:rPr>
                <w:rFonts w:cs="Tahoma"/>
                <w:b/>
                <w:color w:val="00000A"/>
              </w:rPr>
              <w:lastRenderedPageBreak/>
              <w:t>MIEJSCE DOSTWY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A6D4C" w:rsidRPr="009A6D4C" w:rsidRDefault="009A6D4C" w:rsidP="009A6D4C">
            <w:pPr>
              <w:overflowPunct w:val="0"/>
              <w:rPr>
                <w:rFonts w:cs="Tahoma"/>
                <w:color w:val="00000A"/>
              </w:rPr>
            </w:pPr>
            <w:r w:rsidRPr="009A6D4C">
              <w:rPr>
                <w:rFonts w:cs="Tahoma"/>
                <w:color w:val="00000A"/>
              </w:rPr>
              <w:t>w siedzibie Zamawiającego w Łomży ul. Akademicka 14</w:t>
            </w:r>
          </w:p>
        </w:tc>
      </w:tr>
      <w:tr w:rsidR="009A6D4C" w:rsidRPr="009A6D4C" w:rsidTr="00DD7257"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A6D4C" w:rsidRPr="009A6D4C" w:rsidRDefault="009A6D4C" w:rsidP="009A6D4C">
            <w:pPr>
              <w:overflowPunct w:val="0"/>
              <w:rPr>
                <w:rFonts w:cs="Tahoma"/>
                <w:b/>
                <w:bCs/>
                <w:color w:val="00000A"/>
              </w:rPr>
            </w:pPr>
            <w:r w:rsidRPr="009A6D4C">
              <w:rPr>
                <w:rFonts w:cs="Tahoma"/>
                <w:b/>
                <w:bCs/>
                <w:color w:val="00000A"/>
              </w:rPr>
              <w:t xml:space="preserve">ZAMAWIAJĄCY: 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9A6D4C" w:rsidRPr="009A6D4C" w:rsidRDefault="0000195E" w:rsidP="009A6D4C">
            <w:pPr>
              <w:overflowPunct w:val="0"/>
              <w:rPr>
                <w:rFonts w:cs="Tahoma"/>
                <w:b/>
                <w:bCs/>
                <w:color w:val="00000A"/>
              </w:rPr>
            </w:pPr>
            <w:r>
              <w:rPr>
                <w:rFonts w:cs="Tahoma"/>
                <w:b/>
                <w:bCs/>
                <w:color w:val="00000A"/>
              </w:rPr>
              <w:t>Akademia Nauk Stosowanych</w:t>
            </w:r>
            <w:r w:rsidR="00200DCA">
              <w:rPr>
                <w:rFonts w:cs="Tahoma"/>
                <w:b/>
                <w:bCs/>
                <w:color w:val="00000A"/>
              </w:rPr>
              <w:t xml:space="preserve"> w Łomży</w:t>
            </w:r>
          </w:p>
          <w:p w:rsidR="009A6D4C" w:rsidRPr="009A6D4C" w:rsidRDefault="009A6D4C" w:rsidP="009A6D4C">
            <w:pPr>
              <w:overflowPunct w:val="0"/>
              <w:rPr>
                <w:rFonts w:cs="Tahoma"/>
                <w:color w:val="00000A"/>
              </w:rPr>
            </w:pPr>
            <w:r w:rsidRPr="009A6D4C">
              <w:rPr>
                <w:rFonts w:cs="Tahoma"/>
                <w:b/>
                <w:bCs/>
                <w:color w:val="00000A"/>
              </w:rPr>
              <w:t>ul. Akademicka 14; 18-400 Łomża</w:t>
            </w:r>
          </w:p>
        </w:tc>
      </w:tr>
    </w:tbl>
    <w:p w:rsidR="0035191A" w:rsidRDefault="0035191A" w:rsidP="009A6D4C">
      <w:pPr>
        <w:overflowPunct w:val="0"/>
        <w:jc w:val="both"/>
        <w:rPr>
          <w:rFonts w:cs="Tahoma"/>
          <w:b/>
          <w:bCs/>
          <w:iCs/>
          <w:color w:val="00000A"/>
        </w:rPr>
      </w:pPr>
    </w:p>
    <w:p w:rsidR="009A6D4C" w:rsidRPr="009A6D4C" w:rsidRDefault="009A6D4C" w:rsidP="009A6D4C">
      <w:pPr>
        <w:overflowPunct w:val="0"/>
        <w:jc w:val="both"/>
        <w:rPr>
          <w:rFonts w:cs="Tahoma"/>
          <w:b/>
          <w:bCs/>
          <w:iCs/>
          <w:color w:val="00000A"/>
        </w:rPr>
      </w:pPr>
      <w:r w:rsidRPr="009A6D4C">
        <w:rPr>
          <w:rFonts w:cs="Tahoma"/>
          <w:b/>
          <w:bCs/>
          <w:iCs/>
          <w:color w:val="00000A"/>
        </w:rPr>
        <w:t>Informacja:</w:t>
      </w:r>
    </w:p>
    <w:p w:rsidR="009A6D4C" w:rsidRPr="0035191A" w:rsidRDefault="009A6D4C" w:rsidP="009A6D4C">
      <w:pPr>
        <w:numPr>
          <w:ilvl w:val="0"/>
          <w:numId w:val="15"/>
        </w:numPr>
        <w:suppressAutoHyphens/>
        <w:overflowPunct w:val="0"/>
        <w:spacing w:after="0" w:line="360" w:lineRule="auto"/>
        <w:jc w:val="both"/>
        <w:textAlignment w:val="baseline"/>
        <w:rPr>
          <w:rFonts w:ascii="Cambria" w:hAnsi="Cambria" w:cs="Tahoma"/>
          <w:iCs/>
          <w:color w:val="00000A"/>
          <w:sz w:val="24"/>
          <w:szCs w:val="24"/>
        </w:rPr>
      </w:pPr>
      <w:r w:rsidRPr="0035191A">
        <w:rPr>
          <w:rFonts w:ascii="Cambria" w:hAnsi="Cambria" w:cs="Tahoma"/>
          <w:iCs/>
          <w:color w:val="00000A"/>
          <w:sz w:val="24"/>
          <w:szCs w:val="24"/>
        </w:rPr>
        <w:t>Powyższa prośba służy jedynie oszacowaniu wartości przedmiotu zamówienia w celu wyboru właściwej procedury dla przeprowadzenia postępowania o udzielenie zamówienia publicznego.</w:t>
      </w:r>
    </w:p>
    <w:p w:rsidR="009A6D4C" w:rsidRPr="0035191A" w:rsidRDefault="009A6D4C" w:rsidP="009A6D4C">
      <w:pPr>
        <w:numPr>
          <w:ilvl w:val="0"/>
          <w:numId w:val="15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="Tahoma"/>
          <w:iCs/>
          <w:color w:val="00000A"/>
          <w:sz w:val="24"/>
          <w:szCs w:val="24"/>
        </w:rPr>
      </w:pPr>
      <w:r w:rsidRPr="0035191A">
        <w:rPr>
          <w:rFonts w:ascii="Cambria" w:hAnsi="Cambria" w:cs="Tahoma"/>
          <w:iCs/>
          <w:color w:val="00000A"/>
          <w:sz w:val="24"/>
          <w:szCs w:val="24"/>
        </w:rPr>
        <w:t>Informujemy, że przedmiotowa prośba nie stanowi zapytania ofertowego w rozumieniu art. 66 KC ani nie jest ogłoszeniem o zamówieniu w rozumieniu ustawy z dnia 11 września 2019 r Prawo zamówień publicznych.</w:t>
      </w:r>
    </w:p>
    <w:p w:rsidR="009A6D4C" w:rsidRPr="0035191A" w:rsidRDefault="009A6D4C" w:rsidP="009A6D4C">
      <w:pPr>
        <w:numPr>
          <w:ilvl w:val="0"/>
          <w:numId w:val="15"/>
        </w:numPr>
        <w:suppressAutoHyphens/>
        <w:overflowPunct w:val="0"/>
        <w:spacing w:after="0" w:line="360" w:lineRule="auto"/>
        <w:jc w:val="both"/>
        <w:textAlignment w:val="baseline"/>
        <w:rPr>
          <w:rFonts w:ascii="Cambria" w:hAnsi="Cambria" w:cs="Tahoma"/>
          <w:iCs/>
          <w:color w:val="00000A"/>
          <w:sz w:val="24"/>
          <w:szCs w:val="24"/>
        </w:rPr>
      </w:pPr>
      <w:r w:rsidRPr="0035191A">
        <w:rPr>
          <w:rFonts w:ascii="Cambria" w:hAnsi="Cambria" w:cs="Tahoma"/>
          <w:iCs/>
          <w:color w:val="00000A"/>
          <w:sz w:val="24"/>
          <w:szCs w:val="24"/>
        </w:rPr>
        <w:t>Prosimy o odpowiedź – przesłanie informacji na temat szacowanych wartości (wys</w:t>
      </w:r>
      <w:r w:rsidR="00754B48">
        <w:rPr>
          <w:rFonts w:ascii="Cambria" w:hAnsi="Cambria" w:cs="Tahoma"/>
          <w:iCs/>
          <w:color w:val="00000A"/>
          <w:sz w:val="24"/>
          <w:szCs w:val="24"/>
        </w:rPr>
        <w:t>yłając wypełniony dokument „szac</w:t>
      </w:r>
      <w:r w:rsidRPr="0035191A">
        <w:rPr>
          <w:rFonts w:ascii="Cambria" w:hAnsi="Cambria" w:cs="Tahoma"/>
          <w:iCs/>
          <w:color w:val="00000A"/>
          <w:sz w:val="24"/>
          <w:szCs w:val="24"/>
        </w:rPr>
        <w:t>owanie wartości przedmiotu zamówienia") na adres e-mail: mduchnowska@pwsip.edu.pl</w:t>
      </w:r>
    </w:p>
    <w:p w:rsidR="009A6D4C" w:rsidRPr="0035191A" w:rsidRDefault="009A6D4C" w:rsidP="009A6D4C">
      <w:pPr>
        <w:numPr>
          <w:ilvl w:val="0"/>
          <w:numId w:val="15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="Tahoma"/>
          <w:iCs/>
          <w:color w:val="00000A"/>
          <w:sz w:val="24"/>
          <w:szCs w:val="24"/>
        </w:rPr>
      </w:pPr>
      <w:r w:rsidRPr="0035191A">
        <w:rPr>
          <w:rFonts w:ascii="Cambria" w:hAnsi="Cambria" w:cs="Tahoma"/>
          <w:iCs/>
          <w:color w:val="00000A"/>
          <w:sz w:val="24"/>
          <w:szCs w:val="24"/>
        </w:rPr>
        <w:t xml:space="preserve">Bardzo prosimy o podanie szacunku do dnia </w:t>
      </w:r>
      <w:r w:rsidR="005B67DA">
        <w:rPr>
          <w:rFonts w:ascii="Cambria" w:hAnsi="Cambria" w:cs="Tahoma"/>
          <w:iCs/>
          <w:color w:val="00000A"/>
          <w:sz w:val="24"/>
          <w:szCs w:val="24"/>
        </w:rPr>
        <w:t>02.04.2022</w:t>
      </w:r>
      <w:r w:rsidRPr="0035191A">
        <w:rPr>
          <w:rFonts w:ascii="Cambria" w:hAnsi="Cambria" w:cs="Tahoma"/>
          <w:iCs/>
          <w:color w:val="00000A"/>
          <w:sz w:val="24"/>
          <w:szCs w:val="24"/>
        </w:rPr>
        <w:t xml:space="preserve"> r. do godziny </w:t>
      </w:r>
      <w:r w:rsidR="0000195E" w:rsidRPr="0035191A">
        <w:rPr>
          <w:rFonts w:ascii="Cambria" w:hAnsi="Cambria" w:cs="Tahoma"/>
          <w:iCs/>
          <w:color w:val="00000A"/>
          <w:sz w:val="24"/>
          <w:szCs w:val="24"/>
        </w:rPr>
        <w:t>12</w:t>
      </w:r>
      <w:r w:rsidRPr="0035191A">
        <w:rPr>
          <w:rFonts w:ascii="Cambria" w:hAnsi="Cambria" w:cs="Tahoma"/>
          <w:iCs/>
          <w:color w:val="00000A"/>
          <w:sz w:val="24"/>
          <w:szCs w:val="24"/>
        </w:rPr>
        <w:t>:00</w:t>
      </w:r>
    </w:p>
    <w:p w:rsidR="0035191A" w:rsidRPr="0035191A" w:rsidRDefault="0035191A" w:rsidP="0035191A">
      <w:pPr>
        <w:numPr>
          <w:ilvl w:val="0"/>
          <w:numId w:val="15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="Tahoma"/>
          <w:iCs/>
          <w:color w:val="00000A"/>
          <w:sz w:val="24"/>
          <w:szCs w:val="24"/>
        </w:rPr>
      </w:pPr>
      <w:r w:rsidRPr="0035191A">
        <w:rPr>
          <w:rFonts w:ascii="Cambria" w:hAnsi="Cambria" w:cs="Tahoma"/>
          <w:iCs/>
          <w:color w:val="00000A"/>
          <w:sz w:val="24"/>
          <w:szCs w:val="24"/>
        </w:rPr>
        <w:t xml:space="preserve">W przypadku pytań informacji udziela:  </w:t>
      </w:r>
      <w:r w:rsidRPr="0035191A">
        <w:rPr>
          <w:rFonts w:ascii="Cambria" w:hAnsi="Cambria" w:cs="Tahoma"/>
          <w:b/>
          <w:iCs/>
          <w:color w:val="00000A"/>
          <w:sz w:val="24"/>
          <w:szCs w:val="24"/>
        </w:rPr>
        <w:t xml:space="preserve">Jacek </w:t>
      </w:r>
      <w:proofErr w:type="spellStart"/>
      <w:r w:rsidRPr="0035191A">
        <w:rPr>
          <w:rFonts w:ascii="Cambria" w:hAnsi="Cambria" w:cs="Tahoma"/>
          <w:b/>
          <w:iCs/>
          <w:color w:val="00000A"/>
          <w:sz w:val="24"/>
          <w:szCs w:val="24"/>
        </w:rPr>
        <w:t>Bochenko</w:t>
      </w:r>
      <w:proofErr w:type="spellEnd"/>
      <w:r w:rsidRPr="0035191A">
        <w:rPr>
          <w:rFonts w:ascii="Cambria" w:hAnsi="Cambria" w:cs="Tahoma"/>
          <w:iCs/>
          <w:color w:val="00000A"/>
          <w:sz w:val="24"/>
          <w:szCs w:val="24"/>
        </w:rPr>
        <w:t xml:space="preserve"> </w:t>
      </w:r>
      <w:r>
        <w:rPr>
          <w:rFonts w:ascii="Cambria" w:hAnsi="Cambria" w:cs="Tahoma"/>
          <w:iCs/>
          <w:color w:val="00000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iCs/>
          <w:color w:val="00000A"/>
          <w:sz w:val="24"/>
          <w:szCs w:val="24"/>
        </w:rPr>
        <w:t>tel</w:t>
      </w:r>
      <w:proofErr w:type="spellEnd"/>
      <w:r>
        <w:rPr>
          <w:rFonts w:ascii="Cambria" w:hAnsi="Cambria" w:cs="Tahoma"/>
          <w:iCs/>
          <w:color w:val="00000A"/>
          <w:sz w:val="24"/>
          <w:szCs w:val="24"/>
        </w:rPr>
        <w:t xml:space="preserve">: </w:t>
      </w:r>
      <w:r w:rsidRPr="0035191A">
        <w:rPr>
          <w:rFonts w:ascii="Cambria" w:hAnsi="Cambria" w:cs="Tahoma"/>
          <w:iCs/>
          <w:color w:val="00000A"/>
          <w:sz w:val="24"/>
          <w:szCs w:val="24"/>
        </w:rPr>
        <w:t>86 216 82 66</w:t>
      </w:r>
      <w:r>
        <w:rPr>
          <w:rFonts w:ascii="Cambria" w:hAnsi="Cambria" w:cs="Tahoma"/>
          <w:iCs/>
          <w:color w:val="00000A"/>
          <w:sz w:val="24"/>
          <w:szCs w:val="24"/>
        </w:rPr>
        <w:t xml:space="preserve"> lub adres e-mail: </w:t>
      </w:r>
      <w:r w:rsidRPr="0035191A">
        <w:rPr>
          <w:rFonts w:ascii="Cambria" w:hAnsi="Cambria" w:cs="Tahoma"/>
          <w:b/>
          <w:iCs/>
          <w:color w:val="00000A"/>
          <w:sz w:val="24"/>
          <w:szCs w:val="24"/>
        </w:rPr>
        <w:t>jbochenko@ansl.edu.pl</w:t>
      </w:r>
    </w:p>
    <w:p w:rsidR="009A6D4C" w:rsidRPr="009A6D4C" w:rsidRDefault="009A6D4C" w:rsidP="009A6D4C">
      <w:pPr>
        <w:suppressAutoHyphens/>
        <w:overflowPunct w:val="0"/>
        <w:spacing w:line="360" w:lineRule="auto"/>
        <w:jc w:val="both"/>
        <w:textAlignment w:val="baseline"/>
        <w:rPr>
          <w:rFonts w:ascii="Cambria" w:hAnsi="Cambria" w:cs="Tahoma"/>
          <w:i/>
          <w:color w:val="00000A"/>
          <w:sz w:val="24"/>
          <w:szCs w:val="24"/>
        </w:rPr>
      </w:pPr>
    </w:p>
    <w:p w:rsidR="009A6D4C" w:rsidRPr="009A6D4C" w:rsidRDefault="009A6D4C" w:rsidP="009A6D4C">
      <w:pPr>
        <w:overflowPunct w:val="0"/>
        <w:jc w:val="both"/>
        <w:rPr>
          <w:rFonts w:ascii="Cambria" w:hAnsi="Cambria" w:cs="Tahoma"/>
          <w:i/>
          <w:color w:val="00000A"/>
        </w:rPr>
      </w:pPr>
    </w:p>
    <w:p w:rsidR="009A6D4C" w:rsidRPr="009A6D4C" w:rsidRDefault="009A6D4C" w:rsidP="009A6D4C">
      <w:pPr>
        <w:overflowPunct w:val="0"/>
        <w:jc w:val="both"/>
        <w:rPr>
          <w:rFonts w:ascii="Cambria" w:hAnsi="Cambria" w:cs="Tahoma"/>
          <w:i/>
          <w:color w:val="00000A"/>
        </w:rPr>
      </w:pPr>
    </w:p>
    <w:p w:rsidR="009A6D4C" w:rsidRPr="009A6D4C" w:rsidRDefault="009A6D4C" w:rsidP="009A6D4C">
      <w:pPr>
        <w:overflowPunct w:val="0"/>
        <w:jc w:val="both"/>
        <w:rPr>
          <w:rFonts w:ascii="Cambria" w:hAnsi="Cambria" w:cs="Tahoma"/>
          <w:i/>
          <w:color w:val="00000A"/>
        </w:rPr>
      </w:pPr>
    </w:p>
    <w:p w:rsidR="009A6D4C" w:rsidRPr="009A6D4C" w:rsidRDefault="009A6D4C" w:rsidP="009A6D4C">
      <w:pPr>
        <w:overflowPunct w:val="0"/>
        <w:jc w:val="both"/>
        <w:rPr>
          <w:rFonts w:ascii="Cambria" w:hAnsi="Cambria" w:cs="Tahoma"/>
          <w:i/>
          <w:color w:val="00000A"/>
        </w:rPr>
      </w:pPr>
    </w:p>
    <w:p w:rsidR="009A6D4C" w:rsidRPr="009A6D4C" w:rsidRDefault="009A6D4C" w:rsidP="009A6D4C">
      <w:pPr>
        <w:overflowPunct w:val="0"/>
        <w:jc w:val="both"/>
        <w:rPr>
          <w:rFonts w:ascii="Cambria" w:hAnsi="Cambria" w:cs="Tahoma"/>
          <w:i/>
          <w:color w:val="00000A"/>
        </w:rPr>
      </w:pPr>
    </w:p>
    <w:p w:rsidR="009A6D4C" w:rsidRPr="009A6D4C" w:rsidRDefault="009A6D4C" w:rsidP="009A6D4C">
      <w:pPr>
        <w:overflowPunct w:val="0"/>
        <w:jc w:val="both"/>
        <w:rPr>
          <w:rFonts w:ascii="Cambria" w:hAnsi="Cambria" w:cs="Tahoma"/>
          <w:i/>
          <w:color w:val="00000A"/>
        </w:rPr>
      </w:pPr>
    </w:p>
    <w:p w:rsidR="009A6D4C" w:rsidRPr="009A6D4C" w:rsidRDefault="009A6D4C" w:rsidP="009A6D4C">
      <w:pPr>
        <w:overflowPunct w:val="0"/>
        <w:jc w:val="both"/>
        <w:rPr>
          <w:rFonts w:ascii="Cambria" w:hAnsi="Cambria" w:cs="Tahoma"/>
          <w:i/>
          <w:color w:val="00000A"/>
        </w:rPr>
      </w:pPr>
    </w:p>
    <w:p w:rsidR="009A6D4C" w:rsidRPr="009A6D4C" w:rsidRDefault="009A6D4C" w:rsidP="009A6D4C">
      <w:pPr>
        <w:overflowPunct w:val="0"/>
        <w:jc w:val="both"/>
        <w:rPr>
          <w:rFonts w:ascii="Cambria" w:hAnsi="Cambria" w:cs="Tahoma"/>
          <w:i/>
          <w:color w:val="00000A"/>
        </w:rPr>
      </w:pPr>
    </w:p>
    <w:p w:rsidR="009A6D4C" w:rsidRPr="009A6D4C" w:rsidRDefault="009A6D4C" w:rsidP="009A6D4C">
      <w:pPr>
        <w:overflowPunct w:val="0"/>
        <w:jc w:val="both"/>
        <w:rPr>
          <w:rFonts w:cs="Tahoma"/>
          <w:color w:val="00000A"/>
        </w:rPr>
      </w:pPr>
    </w:p>
    <w:p w:rsidR="00FA5068" w:rsidRPr="00AD6F9E" w:rsidRDefault="00FA5068" w:rsidP="00AD6F9E"/>
    <w:sectPr w:rsidR="00FA5068" w:rsidRPr="00AD6F9E" w:rsidSect="00965329">
      <w:headerReference w:type="default" r:id="rId7"/>
      <w:footerReference w:type="default" r:id="rId8"/>
      <w:pgSz w:w="11906" w:h="16838"/>
      <w:pgMar w:top="226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EC" w:rsidRDefault="006B0AEC" w:rsidP="008259FC">
      <w:pPr>
        <w:spacing w:after="0" w:line="240" w:lineRule="auto"/>
      </w:pPr>
      <w:r>
        <w:separator/>
      </w:r>
    </w:p>
  </w:endnote>
  <w:endnote w:type="continuationSeparator" w:id="0">
    <w:p w:rsidR="006B0AEC" w:rsidRDefault="006B0AEC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4A" w:rsidRPr="00BF0D35" w:rsidRDefault="00BF0D35" w:rsidP="00BF0D3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26197</wp:posOffset>
          </wp:positionV>
          <wp:extent cx="5650230" cy="641350"/>
          <wp:effectExtent l="0" t="0" r="0" b="0"/>
          <wp:wrapTopAndBottom/>
          <wp:docPr id="68" name="Obraz 2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undusze Europejskie Wiedza Edukacja Rozwój - Logo&#10;Unia Europejska Europejski Fundusz Społeczny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44A" w:rsidRPr="004B00B9">
      <w:rPr>
        <w:sz w:val="16"/>
        <w:szCs w:val="16"/>
      </w:rPr>
      <w:t>Projekt "</w:t>
    </w:r>
    <w:proofErr w:type="spellStart"/>
    <w:r w:rsidR="0080044A" w:rsidRPr="004B00B9">
      <w:rPr>
        <w:sz w:val="16"/>
        <w:szCs w:val="16"/>
      </w:rPr>
      <w:t>PWSIiP</w:t>
    </w:r>
    <w:proofErr w:type="spellEnd"/>
    <w:r w:rsidR="0080044A" w:rsidRPr="004B00B9">
      <w:rPr>
        <w:sz w:val="16"/>
        <w:szCs w:val="16"/>
      </w:rPr>
      <w:t xml:space="preserve"> w Łomży dostępna i bez barier" </w:t>
    </w:r>
    <w:r w:rsidR="0080044A"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="0080044A"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EC" w:rsidRDefault="006B0AEC" w:rsidP="008259FC">
      <w:pPr>
        <w:spacing w:after="0" w:line="240" w:lineRule="auto"/>
      </w:pPr>
      <w:r>
        <w:separator/>
      </w:r>
    </w:p>
  </w:footnote>
  <w:footnote w:type="continuationSeparator" w:id="0">
    <w:p w:rsidR="006B0AEC" w:rsidRDefault="006B0AEC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3606"/>
    </w:tblGrid>
    <w:tr w:rsidR="00FC3EA7" w:rsidRPr="00FC3EA7" w:rsidTr="00FC3EA7">
      <w:tc>
        <w:tcPr>
          <w:tcW w:w="4531" w:type="dxa"/>
          <w:vAlign w:val="center"/>
        </w:tcPr>
        <w:p w:rsidR="00FC3EA7" w:rsidRPr="00FC3EA7" w:rsidRDefault="00965329" w:rsidP="00FC3EA7">
          <w:pPr>
            <w:pStyle w:val="Nagwek"/>
          </w:pPr>
          <w:r w:rsidRPr="00FC3EA7">
            <w:rPr>
              <w:noProof/>
              <w:lang w:eastAsia="pl-PL"/>
            </w:rPr>
            <w:drawing>
              <wp:inline distT="0" distB="0" distL="0" distR="0">
                <wp:extent cx="3329940" cy="464185"/>
                <wp:effectExtent l="0" t="0" r="3810" b="0"/>
                <wp:docPr id="70" name="Obraz 70" descr="PWSIiP w Łomży Dostępna i Bez Barier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C:\Users\jbochenko\Desktop\ID\dostępna\logo-dostęp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994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FC3EA7" w:rsidRPr="00FC3EA7" w:rsidRDefault="00965329" w:rsidP="00FC3EA7">
          <w:pPr>
            <w:pStyle w:val="Nagwek"/>
            <w:jc w:val="right"/>
          </w:pPr>
          <w:r w:rsidRPr="00FC3EA7">
            <w:rPr>
              <w:noProof/>
              <w:lang w:eastAsia="pl-PL"/>
            </w:rPr>
            <w:drawing>
              <wp:inline distT="0" distB="0" distL="0" distR="0">
                <wp:extent cx="2047240" cy="504825"/>
                <wp:effectExtent l="0" t="0" r="0" b="0"/>
                <wp:docPr id="69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24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044A" w:rsidRPr="00C10E26" w:rsidRDefault="0080044A" w:rsidP="00FC3EA7">
    <w:pPr>
      <w:pStyle w:val="Nagwek"/>
      <w:tabs>
        <w:tab w:val="clear" w:pos="4536"/>
        <w:tab w:val="clear" w:pos="9072"/>
        <w:tab w:val="left" w:pos="50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75" w:hanging="360"/>
      </w:pPr>
      <w:rPr>
        <w:rFonts w:cs="Times New Roman"/>
      </w:rPr>
    </w:lvl>
  </w:abstractNum>
  <w:abstractNum w:abstractNumId="1">
    <w:nsid w:val="03B619A9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78065C"/>
    <w:multiLevelType w:val="hybridMultilevel"/>
    <w:tmpl w:val="19262BAA"/>
    <w:lvl w:ilvl="0" w:tplc="581CC57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9F2AF9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866440"/>
    <w:multiLevelType w:val="hybridMultilevel"/>
    <w:tmpl w:val="39C0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B6C96"/>
    <w:multiLevelType w:val="hybridMultilevel"/>
    <w:tmpl w:val="EC96BA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3F3E5C"/>
    <w:multiLevelType w:val="hybridMultilevel"/>
    <w:tmpl w:val="8FDEB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2598D"/>
    <w:multiLevelType w:val="hybridMultilevel"/>
    <w:tmpl w:val="A240F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00359"/>
    <w:multiLevelType w:val="hybridMultilevel"/>
    <w:tmpl w:val="1D86E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408AE"/>
    <w:multiLevelType w:val="hybridMultilevel"/>
    <w:tmpl w:val="39EE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30BDB"/>
    <w:multiLevelType w:val="hybridMultilevel"/>
    <w:tmpl w:val="ED100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55708"/>
    <w:multiLevelType w:val="hybridMultilevel"/>
    <w:tmpl w:val="3A18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863D4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5D7904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4365BC"/>
    <w:multiLevelType w:val="hybridMultilevel"/>
    <w:tmpl w:val="3738A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54C44"/>
    <w:multiLevelType w:val="hybridMultilevel"/>
    <w:tmpl w:val="1A8CF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A27E3"/>
    <w:multiLevelType w:val="multilevel"/>
    <w:tmpl w:val="E87E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16422BC"/>
    <w:multiLevelType w:val="hybridMultilevel"/>
    <w:tmpl w:val="890E5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067F03"/>
    <w:multiLevelType w:val="hybridMultilevel"/>
    <w:tmpl w:val="6CAC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BE6293E"/>
    <w:multiLevelType w:val="hybridMultilevel"/>
    <w:tmpl w:val="C576FD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E686696"/>
    <w:multiLevelType w:val="hybridMultilevel"/>
    <w:tmpl w:val="A4CC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227C0"/>
    <w:multiLevelType w:val="hybridMultilevel"/>
    <w:tmpl w:val="45F8A8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5579E9"/>
    <w:multiLevelType w:val="hybridMultilevel"/>
    <w:tmpl w:val="02AE0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D6C10"/>
    <w:multiLevelType w:val="hybridMultilevel"/>
    <w:tmpl w:val="E892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16"/>
  </w:num>
  <w:num w:numId="10">
    <w:abstractNumId w:val="7"/>
  </w:num>
  <w:num w:numId="11">
    <w:abstractNumId w:val="22"/>
  </w:num>
  <w:num w:numId="12">
    <w:abstractNumId w:val="4"/>
  </w:num>
  <w:num w:numId="13">
    <w:abstractNumId w:val="14"/>
  </w:num>
  <w:num w:numId="14">
    <w:abstractNumId w:val="5"/>
  </w:num>
  <w:num w:numId="15">
    <w:abstractNumId w:val="6"/>
  </w:num>
  <w:num w:numId="16">
    <w:abstractNumId w:val="19"/>
  </w:num>
  <w:num w:numId="17">
    <w:abstractNumId w:val="21"/>
  </w:num>
  <w:num w:numId="18">
    <w:abstractNumId w:val="10"/>
  </w:num>
  <w:num w:numId="19">
    <w:abstractNumId w:val="23"/>
  </w:num>
  <w:num w:numId="20">
    <w:abstractNumId w:val="20"/>
  </w:num>
  <w:num w:numId="21">
    <w:abstractNumId w:val="15"/>
  </w:num>
  <w:num w:numId="22">
    <w:abstractNumId w:val="11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00195E"/>
    <w:rsid w:val="00001EA0"/>
    <w:rsid w:val="00033A39"/>
    <w:rsid w:val="00072FE6"/>
    <w:rsid w:val="00090517"/>
    <w:rsid w:val="0009297D"/>
    <w:rsid w:val="00104BBF"/>
    <w:rsid w:val="00124F38"/>
    <w:rsid w:val="00145501"/>
    <w:rsid w:val="001614E2"/>
    <w:rsid w:val="0019087A"/>
    <w:rsid w:val="001A3FDE"/>
    <w:rsid w:val="001E3794"/>
    <w:rsid w:val="00200DCA"/>
    <w:rsid w:val="0021208D"/>
    <w:rsid w:val="00256F49"/>
    <w:rsid w:val="00286EF2"/>
    <w:rsid w:val="00292C58"/>
    <w:rsid w:val="00311D90"/>
    <w:rsid w:val="0033349C"/>
    <w:rsid w:val="0035191A"/>
    <w:rsid w:val="00375DA0"/>
    <w:rsid w:val="00393066"/>
    <w:rsid w:val="003B4D4B"/>
    <w:rsid w:val="003F2DEE"/>
    <w:rsid w:val="0040168B"/>
    <w:rsid w:val="0042123A"/>
    <w:rsid w:val="00446343"/>
    <w:rsid w:val="004476E1"/>
    <w:rsid w:val="00496AB5"/>
    <w:rsid w:val="004A0419"/>
    <w:rsid w:val="004B00B9"/>
    <w:rsid w:val="004D5F13"/>
    <w:rsid w:val="0051550A"/>
    <w:rsid w:val="00543657"/>
    <w:rsid w:val="0056351D"/>
    <w:rsid w:val="0059712A"/>
    <w:rsid w:val="005B67DA"/>
    <w:rsid w:val="00612637"/>
    <w:rsid w:val="006B0AEC"/>
    <w:rsid w:val="006C3DDF"/>
    <w:rsid w:val="0070361D"/>
    <w:rsid w:val="00706525"/>
    <w:rsid w:val="00742C12"/>
    <w:rsid w:val="00742F93"/>
    <w:rsid w:val="00754B48"/>
    <w:rsid w:val="00761D3C"/>
    <w:rsid w:val="00783F99"/>
    <w:rsid w:val="007B1426"/>
    <w:rsid w:val="007B2608"/>
    <w:rsid w:val="007C6738"/>
    <w:rsid w:val="007D2C5D"/>
    <w:rsid w:val="0080044A"/>
    <w:rsid w:val="008043CC"/>
    <w:rsid w:val="008143E0"/>
    <w:rsid w:val="008259FC"/>
    <w:rsid w:val="00827D02"/>
    <w:rsid w:val="00844A74"/>
    <w:rsid w:val="00857AFB"/>
    <w:rsid w:val="00895F40"/>
    <w:rsid w:val="008E4FA3"/>
    <w:rsid w:val="008F78C5"/>
    <w:rsid w:val="009464B3"/>
    <w:rsid w:val="00947AAB"/>
    <w:rsid w:val="009623B3"/>
    <w:rsid w:val="00965329"/>
    <w:rsid w:val="00996104"/>
    <w:rsid w:val="009A6D4C"/>
    <w:rsid w:val="009D1EFC"/>
    <w:rsid w:val="009E7423"/>
    <w:rsid w:val="00A20B4B"/>
    <w:rsid w:val="00A5111D"/>
    <w:rsid w:val="00A635F1"/>
    <w:rsid w:val="00A706D3"/>
    <w:rsid w:val="00AB56D1"/>
    <w:rsid w:val="00AB7E78"/>
    <w:rsid w:val="00AC3A25"/>
    <w:rsid w:val="00AD6F9E"/>
    <w:rsid w:val="00B004AD"/>
    <w:rsid w:val="00B059F1"/>
    <w:rsid w:val="00B2054B"/>
    <w:rsid w:val="00B23F5A"/>
    <w:rsid w:val="00B8568D"/>
    <w:rsid w:val="00B86090"/>
    <w:rsid w:val="00B92C95"/>
    <w:rsid w:val="00BB435B"/>
    <w:rsid w:val="00BF0D35"/>
    <w:rsid w:val="00C10E26"/>
    <w:rsid w:val="00C20FE2"/>
    <w:rsid w:val="00C308B8"/>
    <w:rsid w:val="00C3274B"/>
    <w:rsid w:val="00C96A7C"/>
    <w:rsid w:val="00C97621"/>
    <w:rsid w:val="00CC451B"/>
    <w:rsid w:val="00D04B7F"/>
    <w:rsid w:val="00D1533B"/>
    <w:rsid w:val="00D27846"/>
    <w:rsid w:val="00D71392"/>
    <w:rsid w:val="00D95156"/>
    <w:rsid w:val="00DA3D69"/>
    <w:rsid w:val="00E459F6"/>
    <w:rsid w:val="00EA1610"/>
    <w:rsid w:val="00EA708A"/>
    <w:rsid w:val="00EF7AA0"/>
    <w:rsid w:val="00F62587"/>
    <w:rsid w:val="00F83B0F"/>
    <w:rsid w:val="00F85783"/>
    <w:rsid w:val="00FA5068"/>
    <w:rsid w:val="00FB0557"/>
    <w:rsid w:val="00FB6322"/>
    <w:rsid w:val="00F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9E9877-1908-486C-BFEC-847432C5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E7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59F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59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33349C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3334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3349C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Hipercze">
    <w:name w:val="Hyperlink"/>
    <w:basedOn w:val="Domylnaczcionkaakapitu"/>
    <w:uiPriority w:val="99"/>
    <w:rsid w:val="00EF7AA0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F7AA0"/>
    <w:pPr>
      <w:ind w:left="720"/>
      <w:contextualSpacing/>
    </w:pPr>
  </w:style>
  <w:style w:type="table" w:styleId="Tabela-Siatka">
    <w:name w:val="Table Grid"/>
    <w:basedOn w:val="Standardowy"/>
    <w:locked/>
    <w:rsid w:val="00FC3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9A6D4C"/>
    <w:rPr>
      <w:rFonts w:ascii="Liberation Serif" w:eastAsia="SimSun" w:hAnsi="Liberation Serif" w:cs="Mangal"/>
      <w:kern w:val="2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Duchnowska</cp:lastModifiedBy>
  <cp:revision>9</cp:revision>
  <cp:lastPrinted>2022-03-25T08:33:00Z</cp:lastPrinted>
  <dcterms:created xsi:type="dcterms:W3CDTF">2022-03-31T09:48:00Z</dcterms:created>
  <dcterms:modified xsi:type="dcterms:W3CDTF">2022-03-31T10:02:00Z</dcterms:modified>
</cp:coreProperties>
</file>