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E97" w:rsidRPr="004B0ED4" w:rsidRDefault="001C4E97" w:rsidP="00B46BAB">
      <w:pPr>
        <w:spacing w:line="276" w:lineRule="auto"/>
        <w:jc w:val="center"/>
        <w:rPr>
          <w:b/>
        </w:rPr>
      </w:pPr>
      <w:r w:rsidRPr="004B0ED4">
        <w:rPr>
          <w:b/>
        </w:rPr>
        <w:t xml:space="preserve">Protokół z posiedzenia Uczelnianej Rady ds. Jakości Kształcenia </w:t>
      </w:r>
      <w:r w:rsidR="00B46BAB">
        <w:rPr>
          <w:b/>
        </w:rPr>
        <w:br/>
      </w:r>
      <w:r w:rsidRPr="004B0ED4">
        <w:rPr>
          <w:b/>
        </w:rPr>
        <w:t xml:space="preserve">w dniu </w:t>
      </w:r>
      <w:r w:rsidR="00B85A2D">
        <w:rPr>
          <w:b/>
        </w:rPr>
        <w:t>12 listopada 2015</w:t>
      </w:r>
      <w:r w:rsidRPr="004B0ED4">
        <w:rPr>
          <w:b/>
        </w:rPr>
        <w:t xml:space="preserve"> r.</w:t>
      </w:r>
    </w:p>
    <w:p w:rsidR="001C4E97" w:rsidRDefault="001C4E97" w:rsidP="004B0ED4">
      <w:pPr>
        <w:spacing w:line="276" w:lineRule="auto"/>
        <w:jc w:val="both"/>
      </w:pPr>
    </w:p>
    <w:p w:rsidR="001C4E97" w:rsidRDefault="001C4E97" w:rsidP="00AA7681">
      <w:pPr>
        <w:spacing w:line="276" w:lineRule="auto"/>
        <w:ind w:firstLine="708"/>
        <w:jc w:val="both"/>
        <w:rPr>
          <w:i/>
        </w:rPr>
      </w:pPr>
      <w:r w:rsidRPr="00CC01C7">
        <w:t>Posiedzenie otworzyła i prowadziła Przewodnicząca</w:t>
      </w:r>
      <w:r w:rsidRPr="009A3556">
        <w:t xml:space="preserve"> </w:t>
      </w:r>
      <w:r w:rsidR="002C3480">
        <w:t xml:space="preserve">Uczelnianej Rady ds. Jakości Kształcenia dr hab. Joanna Moczydłowska, prof. </w:t>
      </w:r>
      <w:proofErr w:type="spellStart"/>
      <w:r w:rsidR="002C3480">
        <w:t>PWSIiP</w:t>
      </w:r>
      <w:proofErr w:type="spellEnd"/>
      <w:r>
        <w:t xml:space="preserve">. </w:t>
      </w:r>
      <w:r w:rsidRPr="00CC01C7">
        <w:t>W posiedzeniu wzięli udział</w:t>
      </w:r>
      <w:r>
        <w:t xml:space="preserve"> członkowie </w:t>
      </w:r>
      <w:r w:rsidR="002C3480">
        <w:t xml:space="preserve">Rady </w:t>
      </w:r>
      <w:r w:rsidRPr="00CC01C7">
        <w:t>wg załączonej listy obecności</w:t>
      </w:r>
      <w:r>
        <w:t xml:space="preserve"> – </w:t>
      </w:r>
      <w:r w:rsidRPr="00137BD5">
        <w:rPr>
          <w:i/>
        </w:rPr>
        <w:t>załącznik nr 1.</w:t>
      </w:r>
    </w:p>
    <w:p w:rsidR="00324457" w:rsidRDefault="00324457" w:rsidP="004B0ED4">
      <w:pPr>
        <w:spacing w:line="276" w:lineRule="auto"/>
        <w:jc w:val="both"/>
        <w:rPr>
          <w:i/>
        </w:rPr>
      </w:pPr>
    </w:p>
    <w:p w:rsidR="006D6549" w:rsidRDefault="00324457" w:rsidP="004B0ED4">
      <w:pPr>
        <w:spacing w:line="276" w:lineRule="auto"/>
        <w:jc w:val="both"/>
      </w:pPr>
      <w:r>
        <w:t>Porządek obrad:</w:t>
      </w:r>
    </w:p>
    <w:p w:rsidR="00B85A2D" w:rsidRDefault="00B85A2D" w:rsidP="00B85A2D">
      <w:pPr>
        <w:pStyle w:val="Akapitzlist"/>
        <w:numPr>
          <w:ilvl w:val="0"/>
          <w:numId w:val="4"/>
        </w:numPr>
        <w:spacing w:after="0" w:line="360" w:lineRule="auto"/>
        <w:jc w:val="both"/>
        <w:rPr>
          <w:szCs w:val="24"/>
        </w:rPr>
      </w:pPr>
      <w:r w:rsidRPr="000A165E">
        <w:rPr>
          <w:szCs w:val="24"/>
        </w:rPr>
        <w:t>Przyjęcie porządku obrad</w:t>
      </w:r>
    </w:p>
    <w:p w:rsidR="00B85A2D" w:rsidRPr="003712FD" w:rsidRDefault="00B85A2D" w:rsidP="00B85A2D">
      <w:pPr>
        <w:pStyle w:val="Akapitzlist"/>
        <w:numPr>
          <w:ilvl w:val="0"/>
          <w:numId w:val="4"/>
        </w:numPr>
        <w:spacing w:after="0" w:line="360" w:lineRule="auto"/>
        <w:jc w:val="both"/>
        <w:rPr>
          <w:szCs w:val="24"/>
        </w:rPr>
      </w:pPr>
      <w:r>
        <w:rPr>
          <w:szCs w:val="24"/>
        </w:rPr>
        <w:t>Przyjęcie protokołu z poprzedniego posiedzenia UR ds. JK</w:t>
      </w:r>
    </w:p>
    <w:p w:rsidR="00B85A2D" w:rsidRPr="00AE275C" w:rsidRDefault="00B85A2D" w:rsidP="00B85A2D">
      <w:pPr>
        <w:pStyle w:val="Akapitzlist"/>
        <w:numPr>
          <w:ilvl w:val="0"/>
          <w:numId w:val="4"/>
        </w:numPr>
        <w:spacing w:after="0" w:line="360" w:lineRule="auto"/>
        <w:jc w:val="both"/>
        <w:rPr>
          <w:rFonts w:cs="Times New Roman"/>
          <w:szCs w:val="24"/>
        </w:rPr>
      </w:pPr>
      <w:r w:rsidRPr="008326C8">
        <w:rPr>
          <w:szCs w:val="24"/>
        </w:rPr>
        <w:t xml:space="preserve">Zapoznanie się Członków Rady z nowym Otwartym Systemem </w:t>
      </w:r>
      <w:proofErr w:type="spellStart"/>
      <w:r w:rsidRPr="008326C8">
        <w:rPr>
          <w:szCs w:val="24"/>
        </w:rPr>
        <w:t>Antyplagiatowym</w:t>
      </w:r>
      <w:proofErr w:type="spellEnd"/>
    </w:p>
    <w:p w:rsidR="00B85A2D" w:rsidRPr="00AE275C" w:rsidRDefault="00B85A2D" w:rsidP="00B85A2D">
      <w:pPr>
        <w:pStyle w:val="Akapitzlist"/>
        <w:numPr>
          <w:ilvl w:val="0"/>
          <w:numId w:val="4"/>
        </w:numPr>
        <w:spacing w:after="0" w:line="360" w:lineRule="auto"/>
        <w:jc w:val="both"/>
        <w:rPr>
          <w:rFonts w:cs="Times New Roman"/>
          <w:szCs w:val="24"/>
        </w:rPr>
      </w:pPr>
      <w:r w:rsidRPr="008326C8">
        <w:rPr>
          <w:szCs w:val="24"/>
        </w:rPr>
        <w:t xml:space="preserve"> </w:t>
      </w:r>
      <w:r w:rsidRPr="00AE275C">
        <w:rPr>
          <w:rFonts w:cs="Times New Roman"/>
          <w:szCs w:val="24"/>
        </w:rPr>
        <w:t xml:space="preserve">Dyskusja nad projektem </w:t>
      </w:r>
      <w:r w:rsidR="004E5D62" w:rsidRPr="00AE275C">
        <w:rPr>
          <w:szCs w:val="24"/>
        </w:rPr>
        <w:t xml:space="preserve">procedury składania, archiwizowania  oraz kontroli </w:t>
      </w:r>
      <w:proofErr w:type="spellStart"/>
      <w:r w:rsidR="004E5D62" w:rsidRPr="00AE275C">
        <w:rPr>
          <w:szCs w:val="24"/>
        </w:rPr>
        <w:t>anty</w:t>
      </w:r>
      <w:r w:rsidR="00575D02">
        <w:rPr>
          <w:szCs w:val="24"/>
        </w:rPr>
        <w:t>plagiatowej</w:t>
      </w:r>
      <w:proofErr w:type="spellEnd"/>
      <w:r w:rsidR="00575D02">
        <w:rPr>
          <w:szCs w:val="24"/>
        </w:rPr>
        <w:t xml:space="preserve"> prac dyplomowych w Państwowej Wyższej Szkole Informatyki </w:t>
      </w:r>
      <w:r w:rsidR="00983B5A">
        <w:rPr>
          <w:szCs w:val="24"/>
        </w:rPr>
        <w:br/>
      </w:r>
      <w:r w:rsidR="00575D02">
        <w:rPr>
          <w:szCs w:val="24"/>
        </w:rPr>
        <w:t>i P</w:t>
      </w:r>
      <w:r w:rsidR="004E5D62" w:rsidRPr="00AE275C">
        <w:rPr>
          <w:szCs w:val="24"/>
        </w:rPr>
        <w:t>rzedsiębiorczości w Łomży</w:t>
      </w:r>
    </w:p>
    <w:p w:rsidR="00B85A2D" w:rsidRPr="00552724" w:rsidRDefault="00B85A2D" w:rsidP="00B85A2D">
      <w:pPr>
        <w:pStyle w:val="Akapitzlist"/>
        <w:numPr>
          <w:ilvl w:val="0"/>
          <w:numId w:val="4"/>
        </w:numPr>
        <w:spacing w:after="0" w:line="360" w:lineRule="auto"/>
        <w:jc w:val="both"/>
        <w:rPr>
          <w:rFonts w:cs="Times New Roman"/>
          <w:szCs w:val="24"/>
        </w:rPr>
      </w:pPr>
      <w:r w:rsidRPr="00552724">
        <w:rPr>
          <w:szCs w:val="24"/>
        </w:rPr>
        <w:t>Sprawy różne, wolne wnioski</w:t>
      </w:r>
    </w:p>
    <w:p w:rsidR="002C3480" w:rsidRDefault="002C3480" w:rsidP="004B0ED4">
      <w:pPr>
        <w:spacing w:line="276" w:lineRule="auto"/>
        <w:jc w:val="both"/>
      </w:pPr>
    </w:p>
    <w:p w:rsidR="00026E1C" w:rsidRPr="004E5D62" w:rsidRDefault="00026E1C" w:rsidP="004B0ED4">
      <w:pPr>
        <w:spacing w:line="276" w:lineRule="auto"/>
        <w:jc w:val="both"/>
        <w:rPr>
          <w:b/>
        </w:rPr>
      </w:pPr>
      <w:r w:rsidRPr="004E5D62">
        <w:rPr>
          <w:b/>
        </w:rPr>
        <w:t>Ad. 1 Przyjęcie porządku obrad.</w:t>
      </w:r>
    </w:p>
    <w:p w:rsidR="00026E1C" w:rsidRDefault="00026E1C" w:rsidP="00AA7681">
      <w:pPr>
        <w:spacing w:line="276" w:lineRule="auto"/>
        <w:ind w:firstLine="708"/>
        <w:jc w:val="both"/>
      </w:pPr>
      <w:r>
        <w:t>Głosami obecnych, uprawnionych do głosowania członków Rady przyjęto proponowany porządek obrad.</w:t>
      </w:r>
    </w:p>
    <w:p w:rsidR="00324457" w:rsidRDefault="00324457" w:rsidP="004B0ED4">
      <w:pPr>
        <w:spacing w:line="276" w:lineRule="auto"/>
        <w:jc w:val="both"/>
      </w:pPr>
    </w:p>
    <w:p w:rsidR="004E5D62" w:rsidRPr="004E5D62" w:rsidRDefault="00324457" w:rsidP="004E5D62">
      <w:pPr>
        <w:spacing w:line="360" w:lineRule="auto"/>
        <w:jc w:val="both"/>
        <w:rPr>
          <w:b/>
        </w:rPr>
      </w:pPr>
      <w:r w:rsidRPr="004E5D62">
        <w:rPr>
          <w:b/>
        </w:rPr>
        <w:t>Ad.</w:t>
      </w:r>
      <w:r w:rsidR="00E620D7">
        <w:rPr>
          <w:b/>
        </w:rPr>
        <w:t xml:space="preserve"> 2</w:t>
      </w:r>
      <w:r w:rsidRPr="004E5D62">
        <w:rPr>
          <w:b/>
        </w:rPr>
        <w:t xml:space="preserve"> </w:t>
      </w:r>
      <w:r w:rsidR="004E5D62" w:rsidRPr="004E5D62">
        <w:rPr>
          <w:b/>
        </w:rPr>
        <w:t>Przyjęcie protokołu z poprzedniego posiedzenia UR ds. JK</w:t>
      </w:r>
    </w:p>
    <w:p w:rsidR="00B85A2D" w:rsidRDefault="00B85A2D" w:rsidP="004E5D62">
      <w:pPr>
        <w:spacing w:line="276" w:lineRule="auto"/>
        <w:ind w:firstLine="708"/>
        <w:jc w:val="both"/>
      </w:pPr>
      <w:r>
        <w:t xml:space="preserve">Głosami obecnych, uprawnionych do głosowania członków Rady przyjęto </w:t>
      </w:r>
      <w:r w:rsidR="004E5D62">
        <w:t xml:space="preserve">protokół </w:t>
      </w:r>
      <w:r w:rsidR="00983B5A">
        <w:br/>
      </w:r>
      <w:r w:rsidR="004E5D62">
        <w:t>z poprzedniego</w:t>
      </w:r>
      <w:r>
        <w:t>.</w:t>
      </w:r>
    </w:p>
    <w:p w:rsidR="00B85A2D" w:rsidRDefault="00B85A2D" w:rsidP="004B0ED4">
      <w:pPr>
        <w:spacing w:line="276" w:lineRule="auto"/>
        <w:jc w:val="both"/>
      </w:pPr>
    </w:p>
    <w:p w:rsidR="004E5D62" w:rsidRPr="004E5D62" w:rsidRDefault="004E5D62" w:rsidP="004E5D62">
      <w:pPr>
        <w:spacing w:line="360" w:lineRule="auto"/>
        <w:jc w:val="both"/>
        <w:rPr>
          <w:b/>
        </w:rPr>
      </w:pPr>
      <w:r w:rsidRPr="004E5D62">
        <w:rPr>
          <w:b/>
        </w:rPr>
        <w:t>Ad</w:t>
      </w:r>
      <w:r w:rsidR="00E620D7">
        <w:rPr>
          <w:b/>
        </w:rPr>
        <w:t>.</w:t>
      </w:r>
      <w:r w:rsidRPr="004E5D62">
        <w:rPr>
          <w:b/>
        </w:rPr>
        <w:t xml:space="preserve"> 3 Zapoznanie się Członków Rady z nowym Otwartym Systemem </w:t>
      </w:r>
      <w:proofErr w:type="spellStart"/>
      <w:r w:rsidRPr="004E5D62">
        <w:rPr>
          <w:b/>
        </w:rPr>
        <w:t>Antyplagiatowym</w:t>
      </w:r>
      <w:proofErr w:type="spellEnd"/>
    </w:p>
    <w:p w:rsidR="00CC2AF3" w:rsidRDefault="004E5D62" w:rsidP="004E5D62">
      <w:pPr>
        <w:spacing w:line="360" w:lineRule="auto"/>
        <w:ind w:firstLine="708"/>
        <w:jc w:val="both"/>
      </w:pPr>
      <w:r>
        <w:t xml:space="preserve">Przed rozpoczęciem prezentacji nowego systemu </w:t>
      </w:r>
      <w:proofErr w:type="spellStart"/>
      <w:r>
        <w:t>antyplagiatowego</w:t>
      </w:r>
      <w:proofErr w:type="spellEnd"/>
      <w:r>
        <w:t xml:space="preserve"> </w:t>
      </w:r>
      <w:r w:rsidR="00CC2AF3">
        <w:t xml:space="preserve">Pan Leszek Laskowski </w:t>
      </w:r>
      <w:r w:rsidR="008548C4">
        <w:t xml:space="preserve">- </w:t>
      </w:r>
      <w:r w:rsidR="00CC2AF3">
        <w:t xml:space="preserve">Kierownik Działu Systemu Komputerowych </w:t>
      </w:r>
      <w:r>
        <w:t xml:space="preserve">poinformował zebranych </w:t>
      </w:r>
      <w:r w:rsidR="00983B5A">
        <w:br/>
      </w:r>
      <w:r>
        <w:t xml:space="preserve">o konieczności wprowadzania od października b.r. wszystkich prac dyplomowych do Ogólnopolskiego Repozytorium Prac Dyplomowych (ORPD) prowadzonego przez Ministerstwo Nauki i Szkolnictwa Wyższego. Obecnie wszystkie prace dyplomowe podlegają sprawdzeniu w systemie </w:t>
      </w:r>
      <w:proofErr w:type="spellStart"/>
      <w:r>
        <w:t>antyplagiatowym</w:t>
      </w:r>
      <w:proofErr w:type="spellEnd"/>
      <w:r w:rsidR="00CC2AF3">
        <w:t>,</w:t>
      </w:r>
      <w:r>
        <w:t xml:space="preserve"> </w:t>
      </w:r>
      <w:r w:rsidR="00E620D7">
        <w:t>łącznie z tymi</w:t>
      </w:r>
      <w:r w:rsidR="008548C4">
        <w:t>, które zostały</w:t>
      </w:r>
      <w:r>
        <w:t xml:space="preserve"> opatrzone klauzulą poufne, z tym że prac poufnych nie archiwizujemy i nie dodajemy do baz referencyjnych. </w:t>
      </w:r>
      <w:r w:rsidR="00CC2AF3">
        <w:t xml:space="preserve"> </w:t>
      </w:r>
    </w:p>
    <w:p w:rsidR="00641DA6" w:rsidRDefault="00CC2AF3" w:rsidP="00641DA6">
      <w:pPr>
        <w:spacing w:line="360" w:lineRule="auto"/>
        <w:ind w:firstLine="708"/>
        <w:jc w:val="both"/>
      </w:pPr>
      <w:r>
        <w:t>Następnie Kierownik Działu Systemów Komputerowych przystąpił do prezentacji</w:t>
      </w:r>
      <w:r w:rsidR="004E5D62">
        <w:t xml:space="preserve"> nowego Otwartego Systemu </w:t>
      </w:r>
      <w:proofErr w:type="spellStart"/>
      <w:r w:rsidR="004E5D62">
        <w:t>Antyplagiatowego</w:t>
      </w:r>
      <w:proofErr w:type="spellEnd"/>
      <w:r w:rsidR="004E5D62">
        <w:t xml:space="preserve"> (OSA) </w:t>
      </w:r>
      <w:r>
        <w:t xml:space="preserve">tłumacząc poszczególne etapy działań na podstawie przykładowego raportu </w:t>
      </w:r>
      <w:proofErr w:type="spellStart"/>
      <w:r>
        <w:t>antyplagiatowego</w:t>
      </w:r>
      <w:proofErr w:type="spellEnd"/>
      <w:r>
        <w:t xml:space="preserve"> obronionej już pracy dyplomowej</w:t>
      </w:r>
      <w:r w:rsidR="00065577">
        <w:t xml:space="preserve"> (załącznik nr 2)</w:t>
      </w:r>
      <w:r>
        <w:t xml:space="preserve">.  </w:t>
      </w:r>
      <w:r w:rsidR="002C3B9A">
        <w:t xml:space="preserve">Po </w:t>
      </w:r>
      <w:r w:rsidR="001F1C95">
        <w:t>obejrzeniu raportu z</w:t>
      </w:r>
      <w:r w:rsidR="002C3B9A">
        <w:t xml:space="preserve"> systemu </w:t>
      </w:r>
      <w:proofErr w:type="spellStart"/>
      <w:r w:rsidR="002C3B9A">
        <w:t>a</w:t>
      </w:r>
      <w:r w:rsidR="00E94D20">
        <w:t>n</w:t>
      </w:r>
      <w:r w:rsidR="002C3B9A">
        <w:t>typlagiatowego</w:t>
      </w:r>
      <w:proofErr w:type="spellEnd"/>
      <w:r w:rsidR="002C3B9A">
        <w:t xml:space="preserve"> członkowie </w:t>
      </w:r>
      <w:r w:rsidR="00811E48">
        <w:t>Rady</w:t>
      </w:r>
      <w:r w:rsidR="00E9271B">
        <w:t xml:space="preserve"> </w:t>
      </w:r>
      <w:r w:rsidR="002C3B9A">
        <w:t xml:space="preserve">stwierdzili, że </w:t>
      </w:r>
      <w:r w:rsidR="001F1C95">
        <w:t xml:space="preserve">promotor po zapoznaniu się z wynikami szczegółowych porównań  </w:t>
      </w:r>
      <w:r w:rsidR="00641DA6">
        <w:t xml:space="preserve">z pracami </w:t>
      </w:r>
      <w:r w:rsidR="00983B5A">
        <w:br/>
      </w:r>
      <w:r w:rsidR="00641DA6">
        <w:lastRenderedPageBreak/>
        <w:t xml:space="preserve">z bazy referencyjnej może jedynie stwierdzić, że </w:t>
      </w:r>
      <w:r w:rsidR="00303C4B">
        <w:t>„</w:t>
      </w:r>
      <w:r w:rsidR="00641DA6">
        <w:t>praca nie wskazuje istotnych podobieństw do innych znanych mu tekstów</w:t>
      </w:r>
      <w:r w:rsidR="00303C4B">
        <w:t>”</w:t>
      </w:r>
      <w:r w:rsidR="00641DA6">
        <w:t xml:space="preserve"> bądź </w:t>
      </w:r>
      <w:r w:rsidR="00303C4B">
        <w:t>„</w:t>
      </w:r>
      <w:r w:rsidR="00641DA6">
        <w:t xml:space="preserve">w pracy zastosowano podstawienia czcionek utrudniające automatyczne </w:t>
      </w:r>
      <w:r w:rsidR="00303C4B">
        <w:t>rozpoznawanie słów” lub „praca zawiera nieuprawnione zapożyczenia z dokumentu”</w:t>
      </w:r>
      <w:r w:rsidR="009151FF">
        <w:t xml:space="preserve">. </w:t>
      </w:r>
      <w:r w:rsidR="00E9271B">
        <w:t>Takie rozwiązanie o</w:t>
      </w:r>
      <w:r w:rsidR="009151FF">
        <w:t xml:space="preserve">granicza </w:t>
      </w:r>
      <w:r w:rsidR="00E9271B">
        <w:t>promotora trzema</w:t>
      </w:r>
      <w:r w:rsidR="009151FF">
        <w:t xml:space="preserve"> możliwościami przewidzianymi przez system </w:t>
      </w:r>
      <w:proofErr w:type="spellStart"/>
      <w:r w:rsidR="009151FF">
        <w:t>antyplagiatowy</w:t>
      </w:r>
      <w:proofErr w:type="spellEnd"/>
      <w:r w:rsidR="00E9271B">
        <w:t>.</w:t>
      </w:r>
      <w:r w:rsidR="009151FF">
        <w:t xml:space="preserve"> </w:t>
      </w:r>
      <w:r w:rsidR="00303C4B">
        <w:t xml:space="preserve">Według zebranych powinna zostać dodana czwarta możliwość, w której promotor może stwierdzić, że „praca zawiera zapożyczenia, jednak są one w pełni uzasadnione.” </w:t>
      </w:r>
      <w:r w:rsidR="00A9797B">
        <w:t>W raporcie brakuje również możliwości wpisania własnych wniosków promotora.</w:t>
      </w:r>
    </w:p>
    <w:p w:rsidR="009151FF" w:rsidRPr="004E5D62" w:rsidRDefault="009151FF" w:rsidP="00641DA6">
      <w:pPr>
        <w:spacing w:line="360" w:lineRule="auto"/>
        <w:ind w:firstLine="708"/>
        <w:jc w:val="both"/>
      </w:pPr>
      <w:r>
        <w:t>Dyrektor Instytutu Medycznego dr Barbara Jankowiak pytała</w:t>
      </w:r>
      <w:r w:rsidR="006B11F8">
        <w:t>,</w:t>
      </w:r>
      <w:r>
        <w:t xml:space="preserve"> czy po zatwierdzeniu przez promotora raportu </w:t>
      </w:r>
      <w:proofErr w:type="spellStart"/>
      <w:r>
        <w:t>antyplagiatowego</w:t>
      </w:r>
      <w:proofErr w:type="spellEnd"/>
      <w:r>
        <w:t xml:space="preserve"> recenzent otrzymuje automatycznie powiadomienie o konieczności </w:t>
      </w:r>
      <w:r w:rsidR="00575D02">
        <w:t>wystawienia</w:t>
      </w:r>
      <w:r>
        <w:t xml:space="preserve"> recenzji. Kierownik Działu Systemu Komputerowych wyjaśnił iż w systemie będzie widoczny komunikat „praca do recenzji”.</w:t>
      </w:r>
    </w:p>
    <w:p w:rsidR="004E5D62" w:rsidRDefault="004E5D62" w:rsidP="004B0ED4">
      <w:pPr>
        <w:spacing w:line="276" w:lineRule="auto"/>
        <w:jc w:val="both"/>
      </w:pPr>
    </w:p>
    <w:p w:rsidR="00575D02" w:rsidRPr="00575D02" w:rsidRDefault="00575D02" w:rsidP="00575D02">
      <w:pPr>
        <w:spacing w:line="360" w:lineRule="auto"/>
        <w:jc w:val="both"/>
        <w:rPr>
          <w:b/>
        </w:rPr>
      </w:pPr>
      <w:r w:rsidRPr="00575D02">
        <w:rPr>
          <w:b/>
        </w:rPr>
        <w:t>Ad.</w:t>
      </w:r>
      <w:r>
        <w:t xml:space="preserve"> </w:t>
      </w:r>
      <w:r w:rsidRPr="00575D02">
        <w:rPr>
          <w:b/>
        </w:rPr>
        <w:t xml:space="preserve">4 Dyskusja nad projektem procedury składania, archiwizowania  oraz kontroli </w:t>
      </w:r>
      <w:proofErr w:type="spellStart"/>
      <w:r w:rsidRPr="00575D02">
        <w:rPr>
          <w:b/>
        </w:rPr>
        <w:t>anty</w:t>
      </w:r>
      <w:r>
        <w:rPr>
          <w:b/>
        </w:rPr>
        <w:t>plagiatowej</w:t>
      </w:r>
      <w:proofErr w:type="spellEnd"/>
      <w:r>
        <w:rPr>
          <w:b/>
        </w:rPr>
        <w:t xml:space="preserve"> prac dyplomowych w Państwowej Wyższej Szkole Informatyki </w:t>
      </w:r>
      <w:r w:rsidR="00983B5A">
        <w:rPr>
          <w:b/>
        </w:rPr>
        <w:br/>
      </w:r>
      <w:r>
        <w:rPr>
          <w:b/>
        </w:rPr>
        <w:t>i P</w:t>
      </w:r>
      <w:r w:rsidRPr="00575D02">
        <w:rPr>
          <w:b/>
        </w:rPr>
        <w:t>rzedsiębiorczości w Łomży</w:t>
      </w:r>
    </w:p>
    <w:p w:rsidR="00932047" w:rsidRPr="00932047" w:rsidRDefault="00932047" w:rsidP="00932047">
      <w:pPr>
        <w:spacing w:line="360" w:lineRule="auto"/>
        <w:jc w:val="both"/>
      </w:pPr>
      <w:r w:rsidRPr="00932047">
        <w:t>Projekt proce</w:t>
      </w:r>
      <w:r>
        <w:t xml:space="preserve">dury składania, archiwizowania </w:t>
      </w:r>
      <w:r w:rsidRPr="00932047">
        <w:t xml:space="preserve">oraz kontroli </w:t>
      </w:r>
      <w:proofErr w:type="spellStart"/>
      <w:r w:rsidRPr="00932047">
        <w:t>anty</w:t>
      </w:r>
      <w:r>
        <w:t>plagiatowej</w:t>
      </w:r>
      <w:proofErr w:type="spellEnd"/>
      <w:r>
        <w:t xml:space="preserve"> prac </w:t>
      </w:r>
      <w:r w:rsidRPr="00932047">
        <w:t>dyplomowych w Państwowej Wyższej Szkole Informatyki i Przedsiębiorczości w Łomży</w:t>
      </w:r>
      <w:r w:rsidR="00B46BAB">
        <w:t xml:space="preserve"> stanowi załącznik nr 3.</w:t>
      </w:r>
    </w:p>
    <w:p w:rsidR="00932047" w:rsidRDefault="00932047" w:rsidP="00932047">
      <w:pPr>
        <w:spacing w:line="276" w:lineRule="auto"/>
        <w:jc w:val="both"/>
      </w:pPr>
    </w:p>
    <w:p w:rsidR="00B85A2D" w:rsidRDefault="00932047" w:rsidP="004B0ED4">
      <w:pPr>
        <w:spacing w:line="276" w:lineRule="auto"/>
        <w:jc w:val="both"/>
      </w:pPr>
      <w:r w:rsidRPr="00932047">
        <w:t>Prze</w:t>
      </w:r>
      <w:r>
        <w:t xml:space="preserve">bieg </w:t>
      </w:r>
      <w:r w:rsidR="00B46BAB">
        <w:t xml:space="preserve">techniczny </w:t>
      </w:r>
      <w:r>
        <w:t>procesu przedstawia poniższy obrazek</w:t>
      </w:r>
    </w:p>
    <w:p w:rsidR="00932047" w:rsidRDefault="00932047" w:rsidP="004B0ED4">
      <w:pPr>
        <w:spacing w:line="276" w:lineRule="auto"/>
        <w:jc w:val="both"/>
      </w:pPr>
    </w:p>
    <w:p w:rsidR="00932047" w:rsidRPr="00932047" w:rsidRDefault="00932047" w:rsidP="004B0ED4">
      <w:pPr>
        <w:spacing w:line="276" w:lineRule="auto"/>
        <w:jc w:val="both"/>
      </w:pPr>
      <w:r>
        <w:rPr>
          <w:noProof/>
        </w:rPr>
        <w:drawing>
          <wp:inline distT="0" distB="0" distL="0" distR="0">
            <wp:extent cx="6154412" cy="3282287"/>
            <wp:effectExtent l="0" t="0" r="0" b="0"/>
            <wp:docPr id="1" name="Obraz 1" descr="C:\Users\ncholewicka\AppData\Local\Microsoft\Windows\Temporary Internet Files\Content.Word\1 Przebieg Proce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holewicka\AppData\Local\Microsoft\Windows\Temporary Internet Files\Content.Word\1 Przebieg Procesu.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7514" cy="3321274"/>
                    </a:xfrm>
                    <a:prstGeom prst="rect">
                      <a:avLst/>
                    </a:prstGeom>
                    <a:noFill/>
                    <a:ln>
                      <a:noFill/>
                    </a:ln>
                  </pic:spPr>
                </pic:pic>
              </a:graphicData>
            </a:graphic>
          </wp:inline>
        </w:drawing>
      </w:r>
    </w:p>
    <w:p w:rsidR="004E5D62" w:rsidRDefault="00B46BAB" w:rsidP="004B0ED4">
      <w:pPr>
        <w:spacing w:line="276" w:lineRule="auto"/>
        <w:jc w:val="both"/>
      </w:pPr>
      <w:r>
        <w:lastRenderedPageBreak/>
        <w:t>Analiza procedury zrodziła następujące pytania:</w:t>
      </w:r>
    </w:p>
    <w:p w:rsidR="00B46BAB" w:rsidRDefault="00B46BAB" w:rsidP="00536F12">
      <w:pPr>
        <w:pStyle w:val="Akapitzlist"/>
        <w:numPr>
          <w:ilvl w:val="0"/>
          <w:numId w:val="9"/>
        </w:numPr>
        <w:jc w:val="both"/>
      </w:pPr>
      <w:r>
        <w:t xml:space="preserve">Co oznacza termin złożenia pracy? Czy jest to termin wgrania przez studenta pracy </w:t>
      </w:r>
      <w:r w:rsidR="00983B5A">
        <w:br/>
      </w:r>
      <w:r>
        <w:t xml:space="preserve">do </w:t>
      </w:r>
      <w:r w:rsidR="00811E48">
        <w:t>archiwum prac dyplomowych</w:t>
      </w:r>
      <w:r>
        <w:t xml:space="preserve"> </w:t>
      </w:r>
      <w:r w:rsidR="00811E48">
        <w:t>(</w:t>
      </w:r>
      <w:r>
        <w:t>APD</w:t>
      </w:r>
      <w:r w:rsidR="00811E48">
        <w:t>)</w:t>
      </w:r>
      <w:r>
        <w:t xml:space="preserve">? Czy </w:t>
      </w:r>
      <w:r w:rsidR="00AA2F3F">
        <w:t xml:space="preserve">jest to termin </w:t>
      </w:r>
      <w:r w:rsidR="00026D31">
        <w:t xml:space="preserve">następujący </w:t>
      </w:r>
      <w:r w:rsidR="00AA2F3F">
        <w:t>po pozytywnym przejściu</w:t>
      </w:r>
      <w:r>
        <w:t xml:space="preserve"> </w:t>
      </w:r>
      <w:r w:rsidR="00AA2F3F">
        <w:t xml:space="preserve">pracy dyplomowej przez procedurę </w:t>
      </w:r>
      <w:proofErr w:type="spellStart"/>
      <w:r w:rsidR="00AA2F3F">
        <w:t>antyplagiatową</w:t>
      </w:r>
      <w:proofErr w:type="spellEnd"/>
      <w:r>
        <w:t xml:space="preserve">, czy </w:t>
      </w:r>
      <w:r w:rsidR="00AA2F3F">
        <w:t xml:space="preserve">też </w:t>
      </w:r>
      <w:r>
        <w:t xml:space="preserve">nie? Ostatecznie członkowie </w:t>
      </w:r>
      <w:r w:rsidR="00811E48">
        <w:t xml:space="preserve">Rady zdecydowali, że za termin złożenia pracy dyplomowej uznaje się złożenie pracy w Dziale Kształcenia i Spraw Studenckich, która </w:t>
      </w:r>
      <w:r w:rsidR="007A3E1A">
        <w:t xml:space="preserve">przeszła uprzednio pozytywnie procedurę </w:t>
      </w:r>
      <w:proofErr w:type="spellStart"/>
      <w:r w:rsidR="007A3E1A">
        <w:t>antyplagiatową</w:t>
      </w:r>
      <w:proofErr w:type="spellEnd"/>
      <w:r w:rsidR="007A3E1A">
        <w:t xml:space="preserve"> i </w:t>
      </w:r>
      <w:r w:rsidR="00811E48">
        <w:t xml:space="preserve">jest </w:t>
      </w:r>
      <w:r w:rsidR="007A3E1A">
        <w:t xml:space="preserve">zaopatrzona </w:t>
      </w:r>
      <w:r w:rsidR="00983B5A">
        <w:br/>
      </w:r>
      <w:r w:rsidR="007A3E1A">
        <w:t>w podpis promotora</w:t>
      </w:r>
      <w:r w:rsidR="00580E89">
        <w:t>. Za takim rozwiązaniem głosowało 11 uprawnionych członków Rady, 1 członek Rady był przeciw</w:t>
      </w:r>
      <w:r w:rsidR="00026D31">
        <w:t>ny takiemu rozwiązaniu</w:t>
      </w:r>
      <w:r w:rsidR="00580E89">
        <w:t xml:space="preserve">, 1 wstrzymał się od głosu. </w:t>
      </w:r>
    </w:p>
    <w:p w:rsidR="00536F12" w:rsidRDefault="00536F12" w:rsidP="00536F12">
      <w:pPr>
        <w:pStyle w:val="Akapitzlist"/>
        <w:numPr>
          <w:ilvl w:val="0"/>
          <w:numId w:val="9"/>
        </w:numPr>
        <w:jc w:val="both"/>
      </w:pPr>
      <w:r>
        <w:t>Jak sprawdzić czy praca dyplomowa nie zawiera</w:t>
      </w:r>
      <w:r w:rsidRPr="009F3854">
        <w:t xml:space="preserve"> tekstu zapisanego w postaci grafiki oraz nie </w:t>
      </w:r>
      <w:r>
        <w:t>posiada</w:t>
      </w:r>
      <w:r w:rsidRPr="009F3854">
        <w:t xml:space="preserve"> zabezpieczeń przed drukowaniem i kopiowaniem tekstu</w:t>
      </w:r>
      <w:r>
        <w:t>?</w:t>
      </w:r>
      <w:r w:rsidRPr="00536F12">
        <w:t xml:space="preserve"> </w:t>
      </w:r>
      <w:r>
        <w:t xml:space="preserve">Kierownik Działu Systemu Komputerowych wyjaśnił, że należy wejść w plik – właściwości dokumentu – zabezpieczenia. </w:t>
      </w:r>
    </w:p>
    <w:p w:rsidR="00536F12" w:rsidRDefault="00536F12" w:rsidP="00536F12">
      <w:pPr>
        <w:pStyle w:val="Akapitzlist"/>
        <w:numPr>
          <w:ilvl w:val="0"/>
          <w:numId w:val="9"/>
        </w:numPr>
        <w:jc w:val="both"/>
      </w:pPr>
      <w:r>
        <w:t xml:space="preserve">W jaki sposób będą tłumaczone tematy prac dyplomowych na język obcy? Członkowie Rady doszli do wniosku, że Przewodniczący Instytutowych Komisji ds. Jakości Kształcenia bezpośrednio po zatwierdzeniu tematów przez Komisję, będą przekazywali listę tematów do Studium Języków Obcych, które następnie zajmie się tłumaczeniem. </w:t>
      </w:r>
    </w:p>
    <w:p w:rsidR="00930282" w:rsidRDefault="00930282" w:rsidP="009D4141">
      <w:pPr>
        <w:pStyle w:val="Akapitzlist"/>
        <w:jc w:val="both"/>
      </w:pPr>
      <w:r>
        <w:t xml:space="preserve">Członkowie Rady byli zaniepokojeni możliwością ingerencji we wprowadzony </w:t>
      </w:r>
      <w:r w:rsidR="009D4141">
        <w:br/>
      </w:r>
      <w:r>
        <w:t xml:space="preserve">w języku angielskim temat przez studenta w systemie </w:t>
      </w:r>
      <w:proofErr w:type="spellStart"/>
      <w:r>
        <w:t>usos</w:t>
      </w:r>
      <w:proofErr w:type="spellEnd"/>
      <w:r>
        <w:t xml:space="preserve">. </w:t>
      </w:r>
      <w:r w:rsidR="00477336">
        <w:t>Uznali, że</w:t>
      </w:r>
      <w:r w:rsidR="00026D31">
        <w:t xml:space="preserve"> taką</w:t>
      </w:r>
      <w:r w:rsidR="00477336">
        <w:t xml:space="preserve"> </w:t>
      </w:r>
      <w:r w:rsidR="00026D31">
        <w:t xml:space="preserve">możliwość </w:t>
      </w:r>
      <w:r w:rsidR="00477336">
        <w:t>należy studentowi zablokować.</w:t>
      </w:r>
    </w:p>
    <w:p w:rsidR="009D4141" w:rsidRDefault="009D4141" w:rsidP="009D4141">
      <w:pPr>
        <w:pStyle w:val="Akapitzlist"/>
        <w:numPr>
          <w:ilvl w:val="0"/>
          <w:numId w:val="9"/>
        </w:numPr>
        <w:jc w:val="both"/>
      </w:pPr>
      <w:r>
        <w:t xml:space="preserve">Czy student będzie miał możliwość samodzielnego sprawdzenia pracy w systemie </w:t>
      </w:r>
      <w:proofErr w:type="spellStart"/>
      <w:r>
        <w:t>antyplagiatowym</w:t>
      </w:r>
      <w:proofErr w:type="spellEnd"/>
      <w:r>
        <w:t xml:space="preserve">? Kierownik Działu Systemu Komputerowych stwierdził, że system </w:t>
      </w:r>
      <w:proofErr w:type="spellStart"/>
      <w:r>
        <w:t>antyplagiatowy</w:t>
      </w:r>
      <w:proofErr w:type="spellEnd"/>
      <w:r>
        <w:t xml:space="preserve"> nie przewiduje takiej możliwości dla studenta. Taka możliwość przysługuje promotorowi.</w:t>
      </w:r>
      <w:r w:rsidR="00B91D13">
        <w:t xml:space="preserve"> P</w:t>
      </w:r>
      <w:r>
        <w:t>racy</w:t>
      </w:r>
      <w:r w:rsidR="00B91D13">
        <w:t xml:space="preserve"> wstępnie sprawdzanej</w:t>
      </w:r>
      <w:r w:rsidR="00983B5A">
        <w:t xml:space="preserve"> w przedmiotowej sytuacji</w:t>
      </w:r>
      <w:r>
        <w:t xml:space="preserve"> nie wgrywa się do baz referencyjnych. </w:t>
      </w:r>
    </w:p>
    <w:p w:rsidR="00494DE9" w:rsidRDefault="00494DE9" w:rsidP="009D4141">
      <w:pPr>
        <w:pStyle w:val="Akapitzlist"/>
        <w:numPr>
          <w:ilvl w:val="0"/>
          <w:numId w:val="9"/>
        </w:numPr>
        <w:jc w:val="both"/>
      </w:pPr>
      <w:r>
        <w:t xml:space="preserve">Czy obowiązek złożenia recenzji pracy przez promotora i recenzenta uważa się </w:t>
      </w:r>
      <w:r w:rsidR="00983B5A">
        <w:br/>
      </w:r>
      <w:r>
        <w:t xml:space="preserve">za zrealizowany w przypadku wypełnienia recenzji w </w:t>
      </w:r>
      <w:proofErr w:type="spellStart"/>
      <w:r>
        <w:t>usosie</w:t>
      </w:r>
      <w:proofErr w:type="spellEnd"/>
      <w:r>
        <w:t>, czy też obowiązek uważa się za spełniony po złożeniu</w:t>
      </w:r>
      <w:r w:rsidR="00634CD5">
        <w:t xml:space="preserve"> podpisanych</w:t>
      </w:r>
      <w:r>
        <w:t xml:space="preserve"> recenzji</w:t>
      </w:r>
      <w:r w:rsidR="00634CD5">
        <w:t xml:space="preserve"> w D</w:t>
      </w:r>
      <w:r>
        <w:t xml:space="preserve">ziale Kształcenia </w:t>
      </w:r>
      <w:r w:rsidR="00983B5A">
        <w:br/>
      </w:r>
      <w:r>
        <w:t>i Spraw Studenckich. Członkow</w:t>
      </w:r>
      <w:r w:rsidR="00634CD5">
        <w:t>ie R</w:t>
      </w:r>
      <w:r>
        <w:t xml:space="preserve">ady zdecydowali, że </w:t>
      </w:r>
      <w:r w:rsidR="00634CD5">
        <w:t xml:space="preserve">dopiero recenzje złożone </w:t>
      </w:r>
      <w:r w:rsidR="00983B5A">
        <w:br/>
      </w:r>
      <w:r w:rsidR="00634CD5">
        <w:t xml:space="preserve">we właściwych dziekanatach realizują obowiązek złożenia recenzji. </w:t>
      </w:r>
    </w:p>
    <w:p w:rsidR="0009052C" w:rsidRDefault="0009052C" w:rsidP="009D4141">
      <w:pPr>
        <w:pStyle w:val="Akapitzlist"/>
        <w:numPr>
          <w:ilvl w:val="0"/>
          <w:numId w:val="9"/>
        </w:numPr>
        <w:jc w:val="both"/>
      </w:pPr>
      <w:r>
        <w:t xml:space="preserve">Czy w OSA można prosić o wyróżnienie pracy? </w:t>
      </w:r>
      <w:r w:rsidR="00983B5A">
        <w:t>Kierownik Działu Systemu Komputerowych wyjaśnił, że n</w:t>
      </w:r>
      <w:r>
        <w:t xml:space="preserve">ie ma specjalnego miejsca na wniosek o wyróżnienie pracy ale jest miejsce na wpisanie „innych uwag” i właśnie w tym miejscu można zawnioskować o wyróżnienie pracy. </w:t>
      </w:r>
    </w:p>
    <w:p w:rsidR="007A7F1A" w:rsidRDefault="007A7F1A" w:rsidP="009D4141">
      <w:pPr>
        <w:pStyle w:val="Akapitzlist"/>
        <w:numPr>
          <w:ilvl w:val="0"/>
          <w:numId w:val="9"/>
        </w:numPr>
        <w:jc w:val="both"/>
      </w:pPr>
      <w:r>
        <w:t xml:space="preserve">Czy należy wprowadzić jakiś współczynnik, którego przekroczenie powoduje uznanie pracy dyplomowej za plagiat? Członkowie Rady wypracowali wspólne stanowisko, zgodnie z którym nie jest to wskazane. W pracach dyplomowych na kierunku administracja cytowane są akty prawne, natomiast na kierunku wychowanie fizyczne opisywane są metodologie badań, które w znacznym stopniu podnosiłyby współczynnik w stosunku do prac dyplomowych pisanych na pozostałych kierunkach studiów. </w:t>
      </w:r>
      <w:r w:rsidR="00813128">
        <w:t xml:space="preserve">Każde przekroczenie, nawet 1% powoduje konieczność sprawdzenia pracy pod kątem plagiatu. Promotor pracy dyplomowej oraz recenzent będą decydowali </w:t>
      </w:r>
      <w:r w:rsidR="00983B5A">
        <w:br/>
      </w:r>
      <w:r w:rsidR="00813128">
        <w:t>o tym</w:t>
      </w:r>
      <w:r w:rsidR="00983B5A">
        <w:t>,</w:t>
      </w:r>
      <w:r w:rsidR="00813128">
        <w:t xml:space="preserve"> czy zapożyczenia użyte w pracy uznaje się za plagiat. </w:t>
      </w:r>
    </w:p>
    <w:p w:rsidR="008A4EE9" w:rsidRPr="009F3854" w:rsidRDefault="008A4EE9" w:rsidP="008A4EE9">
      <w:pPr>
        <w:ind w:left="360"/>
        <w:jc w:val="both"/>
      </w:pPr>
      <w:r>
        <w:lastRenderedPageBreak/>
        <w:t>W czasie dyskusji nad procedurą pytano, czy streszczenie pracy będzie stanowiło element pracy. Pani Przewodnicząca Rady powiedział</w:t>
      </w:r>
      <w:r w:rsidR="00983B5A">
        <w:t>a</w:t>
      </w:r>
      <w:r>
        <w:t xml:space="preserve">, że jest to </w:t>
      </w:r>
      <w:r w:rsidR="00477336">
        <w:t>zagadnienie</w:t>
      </w:r>
      <w:r>
        <w:t xml:space="preserve"> na kolejne posiedzenie Rady i </w:t>
      </w:r>
      <w:r w:rsidR="00477336">
        <w:t>zaproponowała</w:t>
      </w:r>
      <w:r>
        <w:t xml:space="preserve"> zastanowienie się nad </w:t>
      </w:r>
      <w:r w:rsidR="00477336">
        <w:t xml:space="preserve">wprowadzeniem jednolitych dla wszystkich kierunków studiów </w:t>
      </w:r>
      <w:r w:rsidR="00983B5A">
        <w:t xml:space="preserve">technicznych </w:t>
      </w:r>
      <w:r w:rsidR="00477336">
        <w:t xml:space="preserve">zasad pisania pracy dyplomowej. </w:t>
      </w:r>
    </w:p>
    <w:p w:rsidR="00536F12" w:rsidRDefault="00536F12" w:rsidP="00536F12">
      <w:pPr>
        <w:pStyle w:val="Akapitzlist"/>
        <w:jc w:val="both"/>
      </w:pPr>
    </w:p>
    <w:p w:rsidR="00813128" w:rsidRPr="00813128" w:rsidRDefault="00813128" w:rsidP="00813128">
      <w:pPr>
        <w:spacing w:line="360" w:lineRule="auto"/>
        <w:jc w:val="both"/>
        <w:rPr>
          <w:b/>
        </w:rPr>
      </w:pPr>
      <w:r w:rsidRPr="00813128">
        <w:rPr>
          <w:b/>
        </w:rPr>
        <w:t>Ad. 5 Sprawy różne, wolne wnioski</w:t>
      </w:r>
    </w:p>
    <w:p w:rsidR="00846D75" w:rsidRPr="00437466" w:rsidRDefault="00813128" w:rsidP="00983B5A">
      <w:pPr>
        <w:pStyle w:val="Akapitzlist"/>
        <w:numPr>
          <w:ilvl w:val="0"/>
          <w:numId w:val="12"/>
        </w:numPr>
        <w:ind w:left="284" w:hanging="284"/>
        <w:jc w:val="both"/>
      </w:pPr>
      <w:r>
        <w:t xml:space="preserve">Dyrektor Instytutu Medycznego – dr Barbara Jankowiak poprosiła członków </w:t>
      </w:r>
      <w:r w:rsidR="00846D75">
        <w:t>R</w:t>
      </w:r>
      <w:r>
        <w:t xml:space="preserve">ady </w:t>
      </w:r>
      <w:r w:rsidR="00983B5A">
        <w:br/>
      </w:r>
      <w:r>
        <w:t xml:space="preserve">o wyrażenie zgody na włączenie do strony tytułowej pracy dyplomowej nowego logotypu Instytutu Medycznego. </w:t>
      </w:r>
      <w:r w:rsidR="00846D75">
        <w:t xml:space="preserve">Poniższy obraz przedstawia projekt nowego logotypu Instytutu Medycznego. </w:t>
      </w:r>
    </w:p>
    <w:p w:rsidR="00CC2AF3" w:rsidRDefault="00846D75" w:rsidP="004B0ED4">
      <w:pPr>
        <w:spacing w:line="276" w:lineRule="auto"/>
        <w:jc w:val="both"/>
      </w:pPr>
      <w:r>
        <w:rPr>
          <w:noProof/>
        </w:rPr>
        <w:drawing>
          <wp:anchor distT="0" distB="0" distL="114300" distR="114300" simplePos="0" relativeHeight="251658752" behindDoc="0" locked="0" layoutInCell="1" allowOverlap="1">
            <wp:simplePos x="0" y="0"/>
            <wp:positionH relativeFrom="column">
              <wp:posOffset>2022238</wp:posOffset>
            </wp:positionH>
            <wp:positionV relativeFrom="paragraph">
              <wp:posOffset>1980</wp:posOffset>
            </wp:positionV>
            <wp:extent cx="1714500" cy="638810"/>
            <wp:effectExtent l="0" t="0" r="0" b="0"/>
            <wp:wrapNone/>
            <wp:docPr id="2" name="Obraz 2" descr="im_na_pap_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_na_pap_firmowy"/>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505" t="16461" r="22505" b="45268"/>
                    <a:stretch>
                      <a:fillRect/>
                    </a:stretch>
                  </pic:blipFill>
                  <pic:spPr bwMode="auto">
                    <a:xfrm>
                      <a:off x="0" y="0"/>
                      <a:ext cx="1714500" cy="638810"/>
                    </a:xfrm>
                    <a:prstGeom prst="rect">
                      <a:avLst/>
                    </a:prstGeom>
                    <a:noFill/>
                    <a:ln>
                      <a:noFill/>
                    </a:ln>
                  </pic:spPr>
                </pic:pic>
              </a:graphicData>
            </a:graphic>
          </wp:anchor>
        </w:drawing>
      </w:r>
    </w:p>
    <w:p w:rsidR="00437466" w:rsidRDefault="00437466" w:rsidP="004B0ED4">
      <w:pPr>
        <w:spacing w:line="276" w:lineRule="auto"/>
        <w:jc w:val="both"/>
      </w:pPr>
    </w:p>
    <w:p w:rsidR="00CC2AF3" w:rsidRDefault="00CC2AF3" w:rsidP="004B0ED4">
      <w:pPr>
        <w:spacing w:line="276" w:lineRule="auto"/>
        <w:jc w:val="both"/>
      </w:pPr>
    </w:p>
    <w:p w:rsidR="00846D75" w:rsidRDefault="00846D75" w:rsidP="004B0ED4">
      <w:pPr>
        <w:spacing w:line="276" w:lineRule="auto"/>
        <w:jc w:val="both"/>
      </w:pPr>
    </w:p>
    <w:p w:rsidR="00932047" w:rsidRDefault="00846D75" w:rsidP="004B0ED4">
      <w:pPr>
        <w:spacing w:line="276" w:lineRule="auto"/>
        <w:jc w:val="both"/>
      </w:pPr>
      <w:r>
        <w:t xml:space="preserve">Członkowie Rady jednogłośnie wyrazili zgodę na wprowadzenie nowego logotypu </w:t>
      </w:r>
      <w:r w:rsidR="00983B5A">
        <w:br/>
      </w:r>
      <w:r>
        <w:t xml:space="preserve">z zaznaczeniem konieczności uregulowania logotypu Instytutu w wewnętrznych aktach prawnych dotyczących zasad przygotowywania prac dyplomowych. </w:t>
      </w:r>
    </w:p>
    <w:p w:rsidR="00846D75" w:rsidRDefault="00846D75" w:rsidP="004B0ED4">
      <w:pPr>
        <w:spacing w:line="276" w:lineRule="auto"/>
        <w:jc w:val="both"/>
      </w:pPr>
    </w:p>
    <w:p w:rsidR="00846D75" w:rsidRDefault="00846D75" w:rsidP="004B40A5">
      <w:pPr>
        <w:pStyle w:val="Akapitzlist"/>
        <w:numPr>
          <w:ilvl w:val="0"/>
          <w:numId w:val="12"/>
        </w:numPr>
        <w:autoSpaceDE w:val="0"/>
        <w:autoSpaceDN w:val="0"/>
        <w:adjustRightInd w:val="0"/>
        <w:spacing w:after="240"/>
        <w:ind w:left="284" w:hanging="284"/>
        <w:jc w:val="both"/>
      </w:pPr>
      <w:r>
        <w:t xml:space="preserve">Dr Barbara Jankowiak </w:t>
      </w:r>
      <w:r w:rsidR="00437466">
        <w:t>przedstawiła członkom Rady propozycję zmiany</w:t>
      </w:r>
      <w:r w:rsidR="004B40A5">
        <w:t xml:space="preserve"> </w:t>
      </w:r>
      <w:r w:rsidR="004B40A5">
        <w:rPr>
          <w:rFonts w:cs="Times New Roman"/>
        </w:rPr>
        <w:t>§</w:t>
      </w:r>
      <w:r w:rsidR="004B40A5">
        <w:t xml:space="preserve"> </w:t>
      </w:r>
      <w:r w:rsidR="00437466">
        <w:t xml:space="preserve">14 ust. 2 Regulaminu działania Senackiej Komisji ds. Etyki Badań Naukowych oraz Senackiej Komisji Odwoławczej ds. Etyki Badań Naukowych w </w:t>
      </w:r>
      <w:proofErr w:type="spellStart"/>
      <w:r w:rsidR="00437466">
        <w:t>PWSIiP</w:t>
      </w:r>
      <w:proofErr w:type="spellEnd"/>
      <w:r w:rsidR="00437466">
        <w:t xml:space="preserve"> w Łomży. Aktualnie przepis brzmi następująco: „</w:t>
      </w:r>
      <w:r w:rsidR="00437466" w:rsidRPr="001A0757">
        <w:t xml:space="preserve">Opiniowanie projektu badawczego </w:t>
      </w:r>
      <w:r w:rsidR="00437466">
        <w:t xml:space="preserve">przez Senacką Komisję ds. Etyki Badań Naukowych, realizowanego przez studenta </w:t>
      </w:r>
      <w:proofErr w:type="spellStart"/>
      <w:r w:rsidR="00437466">
        <w:t>PWSIiP</w:t>
      </w:r>
      <w:proofErr w:type="spellEnd"/>
      <w:r w:rsidR="00437466">
        <w:t xml:space="preserve"> w Łomży, </w:t>
      </w:r>
      <w:r w:rsidR="00437466" w:rsidRPr="001A0757">
        <w:t xml:space="preserve">inicjowane jest na </w:t>
      </w:r>
      <w:r w:rsidR="00437466">
        <w:t xml:space="preserve">jego </w:t>
      </w:r>
      <w:r w:rsidR="00437466" w:rsidRPr="001A0757">
        <w:t>wniosek</w:t>
      </w:r>
      <w:r w:rsidR="00437466">
        <w:t xml:space="preserve"> wskutek decyzji</w:t>
      </w:r>
      <w:r w:rsidR="00437466" w:rsidRPr="001A0757">
        <w:t xml:space="preserve"> </w:t>
      </w:r>
      <w:r w:rsidR="00437466">
        <w:t>właściwej Instytutowej Komisji ds. Jakości Kształcenia.” Zmiana miałaby polegać na tym, że to  promotor opiniowałby projekt a w razie wątpliwości miał</w:t>
      </w:r>
      <w:r w:rsidR="004B40A5">
        <w:t>by</w:t>
      </w:r>
      <w:r w:rsidR="00437466">
        <w:t xml:space="preserve"> możliwość zwrócenia się o pomoc do Instytutowej Komisji ds. Jakości Kształcenia. Członkowie Komisji pozytywnie odnieśli się do propozycji Pani Doktor. Pani Prorektor prosiła o przekazanie propozycji zmiany </w:t>
      </w:r>
      <w:r w:rsidR="004B40A5">
        <w:rPr>
          <w:rFonts w:cs="Times New Roman"/>
        </w:rPr>
        <w:t>§</w:t>
      </w:r>
      <w:r w:rsidR="004B40A5">
        <w:t xml:space="preserve"> 14 ust. 2 przedmiotowego regulaminu Panu dr hab. Dariuszowi </w:t>
      </w:r>
      <w:proofErr w:type="spellStart"/>
      <w:r w:rsidR="004B40A5">
        <w:t>Surowikowi</w:t>
      </w:r>
      <w:proofErr w:type="spellEnd"/>
      <w:r w:rsidR="004B40A5">
        <w:t>.</w:t>
      </w:r>
    </w:p>
    <w:p w:rsidR="00FA3158" w:rsidRDefault="00FA3158" w:rsidP="00FA3158">
      <w:pPr>
        <w:pStyle w:val="Akapitzlist"/>
        <w:autoSpaceDE w:val="0"/>
        <w:autoSpaceDN w:val="0"/>
        <w:adjustRightInd w:val="0"/>
        <w:spacing w:after="240"/>
        <w:ind w:left="284"/>
        <w:jc w:val="both"/>
      </w:pPr>
    </w:p>
    <w:p w:rsidR="00846D75" w:rsidRDefault="00FA3158" w:rsidP="004B0ED4">
      <w:pPr>
        <w:pStyle w:val="Akapitzlist"/>
        <w:numPr>
          <w:ilvl w:val="0"/>
          <w:numId w:val="12"/>
        </w:numPr>
        <w:autoSpaceDE w:val="0"/>
        <w:autoSpaceDN w:val="0"/>
        <w:adjustRightInd w:val="0"/>
        <w:spacing w:after="240"/>
        <w:ind w:left="284" w:hanging="284"/>
        <w:jc w:val="both"/>
      </w:pPr>
      <w:r>
        <w:t xml:space="preserve">Dr Małgorzata </w:t>
      </w:r>
      <w:proofErr w:type="spellStart"/>
      <w:r>
        <w:t>Zujko</w:t>
      </w:r>
      <w:proofErr w:type="spellEnd"/>
      <w:r>
        <w:t xml:space="preserve"> </w:t>
      </w:r>
      <w:r w:rsidR="00801419">
        <w:t>zwróciła uwagę na niekorzystne</w:t>
      </w:r>
      <w:r w:rsidR="006B11F8">
        <w:t>,</w:t>
      </w:r>
      <w:r w:rsidR="00801419">
        <w:t xml:space="preserve"> według niej</w:t>
      </w:r>
      <w:r w:rsidR="006B11F8">
        <w:t>,</w:t>
      </w:r>
      <w:r w:rsidR="00801419">
        <w:t xml:space="preserve"> zasady przydzielania punktów w ankiecie oceny nauczyciela akademickiego. Pani </w:t>
      </w:r>
      <w:r w:rsidR="00353420">
        <w:t>P</w:t>
      </w:r>
      <w:bookmarkStart w:id="0" w:name="_GoBack"/>
      <w:bookmarkEnd w:id="0"/>
      <w:r w:rsidR="00353420">
        <w:t>rzewodnicząca</w:t>
      </w:r>
      <w:r w:rsidR="00801419">
        <w:t xml:space="preserve"> Rady zasugerowała żeby przedmiotem kolejnych obrad został system oceniania nauczycieli zatrudnionych w </w:t>
      </w:r>
      <w:proofErr w:type="spellStart"/>
      <w:r w:rsidR="00801419">
        <w:t>PWSIiP</w:t>
      </w:r>
      <w:proofErr w:type="spellEnd"/>
      <w:r w:rsidR="00801419">
        <w:t xml:space="preserve"> ze szczególnym uwzględnieniem narzędzi oceniania.</w:t>
      </w:r>
    </w:p>
    <w:p w:rsidR="00A11CCF" w:rsidRDefault="00A11CCF" w:rsidP="004B0ED4">
      <w:pPr>
        <w:spacing w:line="276" w:lineRule="auto"/>
        <w:jc w:val="both"/>
      </w:pPr>
      <w:r>
        <w:t>Na tym posiedzenie Komisji zakończono.</w:t>
      </w:r>
    </w:p>
    <w:p w:rsidR="00A11CCF" w:rsidRDefault="00A11CCF" w:rsidP="004B0ED4">
      <w:pPr>
        <w:spacing w:line="276" w:lineRule="auto"/>
        <w:jc w:val="both"/>
      </w:pPr>
    </w:p>
    <w:p w:rsidR="00A11CCF" w:rsidRDefault="00A11CCF" w:rsidP="004B0ED4">
      <w:pPr>
        <w:spacing w:line="276" w:lineRule="auto"/>
        <w:jc w:val="both"/>
      </w:pPr>
      <w:r>
        <w:t xml:space="preserve">Protokół sporządziła: </w:t>
      </w:r>
    </w:p>
    <w:p w:rsidR="0044741E" w:rsidRDefault="0044741E" w:rsidP="004B0ED4">
      <w:pPr>
        <w:spacing w:line="276" w:lineRule="auto"/>
        <w:jc w:val="both"/>
      </w:pPr>
    </w:p>
    <w:p w:rsidR="0044741E" w:rsidRDefault="0044741E" w:rsidP="0044741E">
      <w:pPr>
        <w:spacing w:line="276" w:lineRule="auto"/>
        <w:ind w:left="4248"/>
        <w:jc w:val="center"/>
      </w:pPr>
      <w:r>
        <w:t xml:space="preserve">Przewodnicząca Uczelnianej Rady </w:t>
      </w:r>
      <w:r>
        <w:br/>
        <w:t>ds. Jakości Kształcenia</w:t>
      </w:r>
    </w:p>
    <w:p w:rsidR="0044741E" w:rsidRDefault="0044741E" w:rsidP="0044741E">
      <w:pPr>
        <w:spacing w:line="276" w:lineRule="auto"/>
        <w:ind w:left="4248"/>
        <w:jc w:val="center"/>
      </w:pPr>
    </w:p>
    <w:p w:rsidR="0044741E" w:rsidRDefault="0044741E" w:rsidP="00801419">
      <w:pPr>
        <w:spacing w:line="276" w:lineRule="auto"/>
        <w:ind w:left="4248"/>
        <w:jc w:val="center"/>
      </w:pPr>
      <w:r>
        <w:t xml:space="preserve">Dr hab. Joanna Moczydłowska, prof. </w:t>
      </w:r>
      <w:proofErr w:type="spellStart"/>
      <w:r>
        <w:t>PWSIiP</w:t>
      </w:r>
      <w:proofErr w:type="spellEnd"/>
    </w:p>
    <w:sectPr w:rsidR="0044741E" w:rsidSect="001D08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31D"/>
    <w:multiLevelType w:val="hybridMultilevel"/>
    <w:tmpl w:val="AE604A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0573BC9"/>
    <w:multiLevelType w:val="hybridMultilevel"/>
    <w:tmpl w:val="BB460C5C"/>
    <w:lvl w:ilvl="0" w:tplc="905CB5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82471F"/>
    <w:multiLevelType w:val="hybridMultilevel"/>
    <w:tmpl w:val="27D47E7C"/>
    <w:lvl w:ilvl="0" w:tplc="0415000F">
      <w:start w:val="1"/>
      <w:numFmt w:val="decimal"/>
      <w:lvlText w:val="%1."/>
      <w:lvlJc w:val="left"/>
      <w:pPr>
        <w:ind w:left="720" w:hanging="360"/>
      </w:pPr>
    </w:lvl>
    <w:lvl w:ilvl="1" w:tplc="F894DF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BE0152"/>
    <w:multiLevelType w:val="hybridMultilevel"/>
    <w:tmpl w:val="084A5032"/>
    <w:lvl w:ilvl="0" w:tplc="B32AED3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42A86F73"/>
    <w:multiLevelType w:val="hybridMultilevel"/>
    <w:tmpl w:val="B858A69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6934AA2"/>
    <w:multiLevelType w:val="hybridMultilevel"/>
    <w:tmpl w:val="9E76A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B5718E0"/>
    <w:multiLevelType w:val="hybridMultilevel"/>
    <w:tmpl w:val="CCB6E51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FD86808"/>
    <w:multiLevelType w:val="hybridMultilevel"/>
    <w:tmpl w:val="D3EA5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62D507E"/>
    <w:multiLevelType w:val="hybridMultilevel"/>
    <w:tmpl w:val="881AC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0FD09A6"/>
    <w:multiLevelType w:val="hybridMultilevel"/>
    <w:tmpl w:val="154E9F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6D0D567A"/>
    <w:multiLevelType w:val="hybridMultilevel"/>
    <w:tmpl w:val="154E9F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750C266B"/>
    <w:multiLevelType w:val="hybridMultilevel"/>
    <w:tmpl w:val="57AAB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C575D36"/>
    <w:multiLevelType w:val="hybridMultilevel"/>
    <w:tmpl w:val="6664936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10"/>
  </w:num>
  <w:num w:numId="5">
    <w:abstractNumId w:val="4"/>
  </w:num>
  <w:num w:numId="6">
    <w:abstractNumId w:val="0"/>
  </w:num>
  <w:num w:numId="7">
    <w:abstractNumId w:val="3"/>
  </w:num>
  <w:num w:numId="8">
    <w:abstractNumId w:val="6"/>
  </w:num>
  <w:num w:numId="9">
    <w:abstractNumId w:val="5"/>
  </w:num>
  <w:num w:numId="10">
    <w:abstractNumId w:val="1"/>
  </w:num>
  <w:num w:numId="11">
    <w:abstractNumId w:val="9"/>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1C4E97"/>
    <w:rsid w:val="00026D31"/>
    <w:rsid w:val="00026E1C"/>
    <w:rsid w:val="00065577"/>
    <w:rsid w:val="0009052C"/>
    <w:rsid w:val="000D6AFC"/>
    <w:rsid w:val="001107FA"/>
    <w:rsid w:val="001752BD"/>
    <w:rsid w:val="001C4E97"/>
    <w:rsid w:val="001D08C6"/>
    <w:rsid w:val="001D7DC8"/>
    <w:rsid w:val="001F1C95"/>
    <w:rsid w:val="00272794"/>
    <w:rsid w:val="00281AE8"/>
    <w:rsid w:val="002C3480"/>
    <w:rsid w:val="002C3B9A"/>
    <w:rsid w:val="003030C7"/>
    <w:rsid w:val="00303C4B"/>
    <w:rsid w:val="00324457"/>
    <w:rsid w:val="00353420"/>
    <w:rsid w:val="0037527A"/>
    <w:rsid w:val="003F2EFB"/>
    <w:rsid w:val="00411FBD"/>
    <w:rsid w:val="00437466"/>
    <w:rsid w:val="00442813"/>
    <w:rsid w:val="0044741E"/>
    <w:rsid w:val="00477336"/>
    <w:rsid w:val="00494DE9"/>
    <w:rsid w:val="0049529E"/>
    <w:rsid w:val="00497133"/>
    <w:rsid w:val="004B0ED4"/>
    <w:rsid w:val="004B40A5"/>
    <w:rsid w:val="004E5D62"/>
    <w:rsid w:val="00536F12"/>
    <w:rsid w:val="00575D02"/>
    <w:rsid w:val="00580E89"/>
    <w:rsid w:val="005F10B1"/>
    <w:rsid w:val="00634CD5"/>
    <w:rsid w:val="00641DA6"/>
    <w:rsid w:val="0068293A"/>
    <w:rsid w:val="006B11F8"/>
    <w:rsid w:val="006D6549"/>
    <w:rsid w:val="006F6B70"/>
    <w:rsid w:val="00736497"/>
    <w:rsid w:val="00770ECD"/>
    <w:rsid w:val="007A3E1A"/>
    <w:rsid w:val="007A7F1A"/>
    <w:rsid w:val="007C176D"/>
    <w:rsid w:val="00801419"/>
    <w:rsid w:val="00811E48"/>
    <w:rsid w:val="00813128"/>
    <w:rsid w:val="0081439E"/>
    <w:rsid w:val="00846D75"/>
    <w:rsid w:val="008548C4"/>
    <w:rsid w:val="008A4EE9"/>
    <w:rsid w:val="008B5769"/>
    <w:rsid w:val="008E2CA8"/>
    <w:rsid w:val="009151FF"/>
    <w:rsid w:val="00930282"/>
    <w:rsid w:val="00932047"/>
    <w:rsid w:val="0093428B"/>
    <w:rsid w:val="00953CB3"/>
    <w:rsid w:val="00983B5A"/>
    <w:rsid w:val="009D4141"/>
    <w:rsid w:val="00A11CCF"/>
    <w:rsid w:val="00A710A9"/>
    <w:rsid w:val="00A9797B"/>
    <w:rsid w:val="00AA2F3F"/>
    <w:rsid w:val="00AA7681"/>
    <w:rsid w:val="00AB502E"/>
    <w:rsid w:val="00B46BAB"/>
    <w:rsid w:val="00B85A2D"/>
    <w:rsid w:val="00B91D13"/>
    <w:rsid w:val="00CB0AA7"/>
    <w:rsid w:val="00CC2AF3"/>
    <w:rsid w:val="00CF6573"/>
    <w:rsid w:val="00D61B8C"/>
    <w:rsid w:val="00E620D7"/>
    <w:rsid w:val="00E9271B"/>
    <w:rsid w:val="00E92A0E"/>
    <w:rsid w:val="00E94D20"/>
    <w:rsid w:val="00F709EA"/>
    <w:rsid w:val="00F721C1"/>
    <w:rsid w:val="00F93E1A"/>
    <w:rsid w:val="00FA3158"/>
    <w:rsid w:val="00FA6C2E"/>
    <w:rsid w:val="00FD515F"/>
    <w:rsid w:val="00FE48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4E9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3480"/>
    <w:pPr>
      <w:spacing w:after="200" w:line="276" w:lineRule="auto"/>
      <w:ind w:left="720"/>
      <w:contextualSpacing/>
    </w:pPr>
    <w:rPr>
      <w:rFonts w:eastAsiaTheme="minorHAnsi" w:cstheme="minorBidi"/>
      <w:szCs w:val="22"/>
      <w:lang w:eastAsia="en-US"/>
    </w:rPr>
  </w:style>
  <w:style w:type="paragraph" w:styleId="Tekstdymka">
    <w:name w:val="Balloon Text"/>
    <w:basedOn w:val="Normalny"/>
    <w:link w:val="TekstdymkaZnak"/>
    <w:uiPriority w:val="99"/>
    <w:semiHidden/>
    <w:unhideWhenUsed/>
    <w:rsid w:val="00281A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1AE8"/>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1245</Words>
  <Characters>7473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Cholewicka</dc:creator>
  <cp:lastModifiedBy>Joanna Moczydłowska</cp:lastModifiedBy>
  <cp:revision>2</cp:revision>
  <cp:lastPrinted>2015-11-17T09:23:00Z</cp:lastPrinted>
  <dcterms:created xsi:type="dcterms:W3CDTF">2015-11-17T20:07:00Z</dcterms:created>
  <dcterms:modified xsi:type="dcterms:W3CDTF">2015-11-17T20:07:00Z</dcterms:modified>
</cp:coreProperties>
</file>